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-612"/>
        <w:tblW w:w="14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6"/>
        <w:gridCol w:w="2127"/>
        <w:gridCol w:w="5210"/>
        <w:gridCol w:w="36"/>
      </w:tblGrid>
      <w:tr w:rsidR="006D60F3" w14:paraId="59BF780F" w14:textId="77777777" w:rsidTr="00BB370C">
        <w:trPr>
          <w:gridAfter w:val="1"/>
          <w:wAfter w:w="36" w:type="dxa"/>
          <w:trHeight w:val="1063"/>
        </w:trPr>
        <w:tc>
          <w:tcPr>
            <w:tcW w:w="14710" w:type="dxa"/>
            <w:gridSpan w:val="4"/>
            <w:shd w:val="clear" w:color="auto" w:fill="FFFFFF" w:themeFill="background1"/>
            <w:vAlign w:val="center"/>
          </w:tcPr>
          <w:p w14:paraId="22B375EB" w14:textId="796537C9" w:rsidR="006D60F3" w:rsidRPr="00374A83" w:rsidRDefault="006D60F3" w:rsidP="00C02D09">
            <w:pPr>
              <w:pStyle w:val="Heading1"/>
              <w:pBdr>
                <w:bottom w:val="none" w:sz="0" w:space="0" w:color="auto"/>
              </w:pBdr>
              <w:spacing w:before="40" w:after="4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052D2ED7" wp14:editId="3BF62389">
                  <wp:extent cx="3945831" cy="639996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4470"/>
                          <a:stretch/>
                        </pic:blipFill>
                        <pic:spPr bwMode="auto">
                          <a:xfrm>
                            <a:off x="0" y="0"/>
                            <a:ext cx="3981724" cy="64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0F3" w:rsidRPr="00D26625" w14:paraId="0A7BDB6F" w14:textId="77777777" w:rsidTr="00BB370C">
        <w:trPr>
          <w:gridAfter w:val="1"/>
          <w:wAfter w:w="36" w:type="dxa"/>
          <w:trHeight w:val="1202"/>
        </w:trPr>
        <w:tc>
          <w:tcPr>
            <w:tcW w:w="14710" w:type="dxa"/>
            <w:gridSpan w:val="4"/>
            <w:shd w:val="clear" w:color="auto" w:fill="FFFFFF" w:themeFill="background1"/>
          </w:tcPr>
          <w:p w14:paraId="51B49443" w14:textId="531DDA42" w:rsidR="002C6B29" w:rsidRPr="00D26625" w:rsidRDefault="00181974" w:rsidP="00926795">
            <w:pPr>
              <w:pStyle w:val="NoSpacing"/>
            </w:pPr>
            <w:r w:rsidRPr="00D26625">
              <w:rPr>
                <w:noProof/>
              </w:rPr>
              <w:t>Family physicians know vaccines are the best way to help protect teens against serious infectious diseases.</w:t>
            </w:r>
            <w:r w:rsidRPr="00D26625">
              <w:rPr>
                <w:noProof/>
                <w:vertAlign w:val="superscript"/>
              </w:rPr>
              <w:t>1</w:t>
            </w:r>
            <w:r w:rsidR="00123604" w:rsidRPr="00D26625">
              <w:rPr>
                <w:noProof/>
              </w:rPr>
              <w:t xml:space="preserve"> </w:t>
            </w:r>
            <w:r w:rsidRPr="00D26625">
              <w:rPr>
                <w:noProof/>
              </w:rPr>
              <w:t>But the fact remains that millions of teens remain under-protected.</w:t>
            </w:r>
            <w:r w:rsidRPr="00D26625">
              <w:rPr>
                <w:noProof/>
                <w:vertAlign w:val="superscript"/>
              </w:rPr>
              <w:t>2,3</w:t>
            </w:r>
            <w:r w:rsidR="002C6B29" w:rsidRPr="00D26625">
              <w:rPr>
                <w:noProof/>
              </w:rPr>
              <w:t xml:space="preserve"> </w:t>
            </w:r>
            <w:r w:rsidR="002C6B29" w:rsidRPr="00D26625">
              <w:t>The</w:t>
            </w:r>
            <w:r w:rsidR="00D30995" w:rsidRPr="00D26625">
              <w:t xml:space="preserve"> </w:t>
            </w:r>
            <w:r w:rsidR="002C6B29" w:rsidRPr="00D26625">
              <w:rPr>
                <w:bCs/>
              </w:rPr>
              <w:t>Childhood</w:t>
            </w:r>
            <w:r w:rsidR="002C6B29" w:rsidRPr="00D26625">
              <w:t xml:space="preserve"> and Adolescent Immunization Schedule now features a specific 16-year</w:t>
            </w:r>
            <w:r w:rsidR="002668A7" w:rsidRPr="00D26625">
              <w:t>-</w:t>
            </w:r>
            <w:r w:rsidR="002C6B29" w:rsidRPr="00D26625">
              <w:t>old immunization visit.</w:t>
            </w:r>
            <w:r w:rsidR="002C6B29" w:rsidRPr="00D26625">
              <w:rPr>
                <w:vertAlign w:val="superscript"/>
              </w:rPr>
              <w:t>4</w:t>
            </w:r>
            <w:r w:rsidR="002C6B29" w:rsidRPr="00D26625">
              <w:t xml:space="preserve"> This modification highlights the importance of scheduling 16-year-old adolescent patients for necessary vaccinations.</w:t>
            </w:r>
          </w:p>
          <w:p w14:paraId="51F9E3AF" w14:textId="77777777" w:rsidR="002C6B29" w:rsidRPr="00D26625" w:rsidRDefault="002C6B29" w:rsidP="002C6B29">
            <w:pPr>
              <w:spacing w:before="0" w:after="0"/>
              <w:jc w:val="center"/>
              <w:rPr>
                <w:rFonts w:asciiTheme="majorHAnsi" w:hAnsiTheme="majorHAnsi"/>
                <w:b/>
                <w:noProof/>
                <w:color w:val="AC2641"/>
                <w:sz w:val="10"/>
                <w:szCs w:val="10"/>
              </w:rPr>
            </w:pPr>
          </w:p>
          <w:p w14:paraId="216DC06D" w14:textId="6F13F374" w:rsidR="006D60F3" w:rsidRPr="00D26625" w:rsidRDefault="00181974" w:rsidP="00D30995">
            <w:pPr>
              <w:spacing w:before="0" w:after="80"/>
              <w:jc w:val="center"/>
            </w:pPr>
            <w:r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 xml:space="preserve">Here are </w:t>
            </w:r>
            <w:r w:rsidR="00123604"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>recent statistics on</w:t>
            </w:r>
            <w:r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 xml:space="preserve"> </w:t>
            </w:r>
            <w:r w:rsidR="009A7200"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 xml:space="preserve">at least </w:t>
            </w:r>
            <w:r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>four</w:t>
            </w:r>
            <w:r w:rsidR="009A7872"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 xml:space="preserve"> </w:t>
            </w:r>
            <w:r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>CDC-recommended vaccines for adolescents</w:t>
            </w:r>
            <w:r w:rsidR="002C6B29" w:rsidRPr="00D26625">
              <w:rPr>
                <w:rFonts w:asciiTheme="majorHAnsi" w:hAnsiTheme="majorHAnsi"/>
                <w:b/>
                <w:noProof/>
                <w:color w:val="AC2641"/>
                <w:sz w:val="24"/>
                <w:szCs w:val="24"/>
              </w:rPr>
              <w:t xml:space="preserve">: </w:t>
            </w:r>
          </w:p>
        </w:tc>
      </w:tr>
      <w:tr w:rsidR="006D4FB1" w:rsidRPr="00D26625" w14:paraId="2B0400F2" w14:textId="77777777" w:rsidTr="00BB370C">
        <w:trPr>
          <w:trHeight w:val="1521"/>
        </w:trPr>
        <w:tc>
          <w:tcPr>
            <w:tcW w:w="2127" w:type="dxa"/>
            <w:shd w:val="clear" w:color="auto" w:fill="auto"/>
            <w:vAlign w:val="center"/>
          </w:tcPr>
          <w:p w14:paraId="4C9DEFE4" w14:textId="63843C46" w:rsidR="006D4FB1" w:rsidRPr="00D26625" w:rsidRDefault="0074425E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2662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18AAE19" wp14:editId="7C2C883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13335</wp:posOffset>
                      </wp:positionV>
                      <wp:extent cx="1370330" cy="963295"/>
                      <wp:effectExtent l="0" t="0" r="20320" b="825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0330" cy="963295"/>
                                <a:chOff x="0" y="0"/>
                                <a:chExt cx="1370350" cy="96329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925" y="0"/>
                                  <a:ext cx="1368425" cy="96329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80000">
                                      <a:schemeClr val="accent2">
                                        <a:lumMod val="5000"/>
                                        <a:lumOff val="95000"/>
                                      </a:schemeClr>
                                    </a:gs>
                                    <a:gs pos="0">
                                      <a:schemeClr val="accent2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6C8E0E" w14:textId="393DBCCE" w:rsidR="002668A7" w:rsidRPr="0074425E" w:rsidRDefault="002668A7" w:rsidP="0074425E">
                                    <w:pPr>
                                      <w:spacing w:before="0" w:after="0"/>
                                      <w:rPr>
                                        <w:color w:val="E37C1C" w:themeColor="accent2"/>
                                      </w:rPr>
                                    </w:pPr>
                                    <w:r w:rsidRPr="0074425E">
                                      <w:rPr>
                                        <w:rFonts w:asciiTheme="majorHAnsi" w:hAnsiTheme="majorHAnsi"/>
                                        <w:b/>
                                        <w:color w:val="E37C1C" w:themeColor="accent2"/>
                                        <w:sz w:val="28"/>
                                        <w:szCs w:val="28"/>
                                      </w:rPr>
                                      <w:t xml:space="preserve">Meningococcal </w:t>
                                    </w:r>
                                    <w:r w:rsidRPr="00D26625">
                                      <w:rPr>
                                        <w:rFonts w:asciiTheme="majorHAnsi" w:hAnsiTheme="majorHAnsi"/>
                                        <w:b/>
                                        <w:color w:val="E37C1C" w:themeColor="accent2"/>
                                        <w:sz w:val="28"/>
                                        <w:szCs w:val="28"/>
                                      </w:rPr>
                                      <w:t>vaccine</w:t>
                                    </w:r>
                                    <w:r w:rsidR="006D1338" w:rsidRPr="00D26625">
                                      <w:rPr>
                                        <w:rFonts w:asciiTheme="majorHAnsi" w:hAnsiTheme="majorHAnsi"/>
                                        <w:b/>
                                        <w:color w:val="E37C1C" w:themeColor="accent2"/>
                                        <w:sz w:val="28"/>
                                        <w:szCs w:val="28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1925" y="3850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943275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5.5pt;margin-top:1.05pt;width:107.9pt;height:75.85pt;z-index:251662848;mso-position-vertical-relative:page" coordsize="137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">
                      <v:rect id="Rectangle 18" o:spid="_x0000_s1027" style="position:absolute;left:19;width:13684;height:9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ut8QA&#10;AADbAAAADwAAAGRycy9kb3ducmV2LnhtbESPT2vCQBDF74LfYRnBm26sVCV1FSkICvXgH5Dehuw0&#10;WZqdDdk1pt++cyj0NsN7895v1tve16qjNrrABmbTDBRxEazj0sDtup+sQMWEbLEOTAZ+KMJ2Mxys&#10;MbfhyWfqLqlUEsIxRwNVSk2udSwq8hinoSEW7Su0HpOsbalti08J97V+ybKF9uhYGips6L2i4vvy&#10;8Ab8iuf2dH9Nc/woXOeaz9N+eTRmPOp3b6AS9enf/Hd9s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rrfEAAAA2wAAAA8AAAAAAAAAAAAAAAAAmAIAAGRycy9k&#10;b3ducmV2LnhtbFBLBQYAAAAABAAEAPUAAACJAwAAAAA=&#10;" fillcolor="#f6d7bb [981]" stroked="f" strokeweight="2pt">
                        <v:fill color2="#fdf8f4 [181]" rotate="t" angle="180" colors="0 #f7d8bb;52429f #fef8f4" focus="100%" type="gradient"/>
                        <v:textbox>
                          <w:txbxContent>
                            <w:p w14:paraId="656C8E0E" w14:textId="393DBCCE" w:rsidR="002668A7" w:rsidRPr="0074425E" w:rsidRDefault="002668A7" w:rsidP="0074425E">
                              <w:pPr>
                                <w:spacing w:before="0" w:after="0"/>
                                <w:rPr>
                                  <w:color w:val="E37C1C" w:themeColor="accent2"/>
                                </w:rPr>
                              </w:pPr>
                              <w:r w:rsidRPr="0074425E">
                                <w:rPr>
                                  <w:rFonts w:asciiTheme="majorHAnsi" w:hAnsiTheme="majorHAnsi"/>
                                  <w:b/>
                                  <w:color w:val="E37C1C" w:themeColor="accent2"/>
                                  <w:sz w:val="28"/>
                                  <w:szCs w:val="28"/>
                                </w:rPr>
                                <w:t xml:space="preserve">Meningococcal </w:t>
                              </w:r>
                              <w:r w:rsidRPr="00D26625">
                                <w:rPr>
                                  <w:rFonts w:asciiTheme="majorHAnsi" w:hAnsiTheme="majorHAnsi"/>
                                  <w:b/>
                                  <w:color w:val="E37C1C" w:themeColor="accent2"/>
                                  <w:sz w:val="28"/>
                                  <w:szCs w:val="28"/>
                                </w:rPr>
                                <w:t>vaccine</w:t>
                              </w:r>
                              <w:r w:rsidR="006D1338" w:rsidRPr="00D26625">
                                <w:rPr>
                                  <w:rFonts w:asciiTheme="majorHAnsi" w:hAnsiTheme="majorHAnsi"/>
                                  <w:b/>
                                  <w:color w:val="E37C1C" w:themeColor="accent2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line id="Straight Connector 19" o:spid="_x0000_s1028" style="position:absolute;visibility:visible;mso-wrap-style:square" from="19,38" to="1370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b3q74AAADbAAAADwAAAGRycy9kb3ducmV2LnhtbERPzYrCMBC+C75DGMGLaKoHf7pGEUEQ&#10;b7o+wJCMSdlmUppY69ubhYW9zcf3O9t972vRURurwArmswIEsQ6mYqvg/n2arkHEhGywDkwK3hRh&#10;vxsOtlia8OIrdbdkRQ7hWKICl1JTShm1I49xFhrizD1C6zFl2FppWnzlcF/LRVEspceKc4PDho6O&#10;9M/t6RU8H9fV6uKs7ibz5VmbDu1ifVFqPOoPXyAS9elf/Oc+mzx/A7+/5APk7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hvervgAAANsAAAAPAAAAAAAAAAAAAAAAAKEC&#10;AABkcnMvZG93bnJldi54bWxQSwUGAAAAAAQABAD5AAAAjAMAAAAA&#10;" strokecolor="#e37c1c [3205]"/>
                      <v:line id="Straight Connector 20" o:spid="_x0000_s1029" style="position:absolute;visibility:visible;mso-wrap-style:square" from="0,9432" to="1368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OaMQAAADbAAAADwAAAGRycy9kb3ducmV2LnhtbESP22rCQBCG7wu+wzJC7+pGL4pEV2kL&#10;Hqi04OEBhuyYDc3OxuwaU5/euSj0cvjn/2a++bL3teqojVVgA+NRBoq4CLbi0sDpuHqZgooJ2WId&#10;mAz8UoTlYvA0x9yGG++pO6RSCYRjjgZcSk2udSwceYyj0BBLdg6txyRjW2rb4k3gvtaTLHvVHiuW&#10;Cw4b+nBU/ByuXijr3W5rkzueL/a9i99TvH9tPo15HvZvM1CJ+vS//NfeWgMT+V5cxAP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A5oxAAAANsAAAAPAAAAAAAAAAAA&#10;AAAAAKECAABkcnMvZG93bnJldi54bWxQSwUGAAAAAAQABAD5AAAAkgMAAAAA&#10;" strokecolor="#e37c1c [3205]" strokeweight="3pt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6208CB01" w14:textId="15131474" w:rsidR="006D4FB1" w:rsidRPr="00D26625" w:rsidRDefault="006D4FB1" w:rsidP="002668A7">
            <w:pPr>
              <w:pStyle w:val="Bullet1"/>
              <w:framePr w:hSpace="0" w:wrap="auto" w:xAlign="left" w:yAlign="inline"/>
              <w:ind w:right="631"/>
            </w:pPr>
            <w:r w:rsidRPr="00D26625">
              <w:t xml:space="preserve">While </w:t>
            </w:r>
            <w:r w:rsidR="009F3479" w:rsidRPr="00D26625">
              <w:t>82</w:t>
            </w:r>
            <w:r w:rsidRPr="00D26625">
              <w:t xml:space="preserve">% of children received the first dose (MenACWY) at the recommended ages of 11-12 years in 2015, only </w:t>
            </w:r>
            <w:r w:rsidR="00926795" w:rsidRPr="00D26625">
              <w:t>39</w:t>
            </w:r>
            <w:r w:rsidRPr="00D26625">
              <w:t>% received the second dose by age 17</w:t>
            </w:r>
            <w:r w:rsidRPr="00D26625">
              <w:rPr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990FD1" w14:textId="26AE5AC1" w:rsidR="006D4FB1" w:rsidRPr="00D26625" w:rsidRDefault="00377289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2662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E12532D" wp14:editId="6FDEE442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13335</wp:posOffset>
                      </wp:positionV>
                      <wp:extent cx="1370330" cy="963295"/>
                      <wp:effectExtent l="0" t="0" r="20320" b="825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0330" cy="963295"/>
                                <a:chOff x="0" y="0"/>
                                <a:chExt cx="1370350" cy="96329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925" y="0"/>
                                  <a:ext cx="1368425" cy="96329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70000">
                                      <a:schemeClr val="accent1">
                                        <a:tint val="23500"/>
                                        <a:satMod val="160000"/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B144FA" w14:textId="77777777" w:rsidR="002668A7" w:rsidRPr="0074425E" w:rsidRDefault="002668A7" w:rsidP="0074425E">
                                    <w:pPr>
                                      <w:spacing w:before="0" w:after="0"/>
                                      <w:rPr>
                                        <w:color w:val="AC2641" w:themeColor="accent1"/>
                                      </w:rPr>
                                    </w:pPr>
                                    <w:r w:rsidRPr="0074425E">
                                      <w:rPr>
                                        <w:rFonts w:asciiTheme="majorHAnsi" w:hAnsiTheme="majorHAnsi"/>
                                        <w:b/>
                                        <w:color w:val="AC2641" w:themeColor="accent1"/>
                                        <w:sz w:val="28"/>
                                        <w:szCs w:val="28"/>
                                      </w:rPr>
                                      <w:t>Human papillomavirus (HPV) vaccine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925" y="3850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943275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0" style="position:absolute;margin-left:-4.9pt;margin-top:1.05pt;width:107.9pt;height:75.85pt;z-index:251656704;mso-position-vertical-relative:page" coordsize="137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">
                      <v:rect id="Rectangle 2" o:spid="_x0000_s1031" style="position:absolute;left:19;width:13684;height:9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B+MIA&#10;AADaAAAADwAAAGRycy9kb3ducmV2LnhtbESPX2vCMBTF3wW/Q7jC3jTVwZBqFBXLRHzYVMTHS3Nt&#10;is1NaTKt+/RGGOzxcP78ONN5aytxo8aXjhUMBwkI4tzpkgsFx0PWH4PwAVlj5ZgUPMjDfNbtTDHV&#10;7s7fdNuHQsQR9ikqMCHUqZQ+N2TRD1xNHL2LayyGKJtC6gbvcdxWcpQkH9JiyZFgsKaVofy6/7GR&#10;G06PX3v+HNdFsv563+2W2ywzSr312sUERKA2/If/2hutYASv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sH4wgAAANoAAAAPAAAAAAAAAAAAAAAAAJgCAABkcnMvZG93&#10;bnJldi54bWxQSwUGAAAAAAQABAD1AAAAhwMAAAAA&#10;" fillcolor="#e792a3 [1428]" stroked="f" strokeweight="2pt">
                        <v:fill color2="#eeb5c0 [980]" rotate="t" angle="180" colors="0 #e7bec2;45875f #fbf6f6" focus="100%" type="gradient"/>
                        <v:textbox>
                          <w:txbxContent>
                            <w:p w14:paraId="6EB144FA" w14:textId="77777777" w:rsidR="002668A7" w:rsidRPr="0074425E" w:rsidRDefault="002668A7" w:rsidP="0074425E">
                              <w:pPr>
                                <w:spacing w:before="0" w:after="0"/>
                                <w:rPr>
                                  <w:color w:val="AC2641" w:themeColor="accent1"/>
                                </w:rPr>
                              </w:pPr>
                              <w:r w:rsidRPr="0074425E">
                                <w:rPr>
                                  <w:rFonts w:asciiTheme="majorHAnsi" w:hAnsiTheme="majorHAnsi"/>
                                  <w:b/>
                                  <w:color w:val="AC2641" w:themeColor="accent1"/>
                                  <w:sz w:val="28"/>
                                  <w:szCs w:val="28"/>
                                </w:rPr>
                                <w:t>Human papillomavirus (HPV) vaccine</w:t>
                              </w:r>
                            </w:p>
                          </w:txbxContent>
                        </v:textbox>
                      </v:rect>
                      <v:line id="Straight Connector 5" o:spid="_x0000_s1032" style="position:absolute;visibility:visible;mso-wrap-style:square" from="19,38" to="1370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a2243d [3044]"/>
                      <v:line id="Straight Connector 6" o:spid="_x0000_s1033" style="position:absolute;visibility:visible;mso-wrap-style:square" from="0,9432" to="1368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CZ8MAAADaAAAADwAAAGRycy9kb3ducmV2LnhtbESPzW7CMBCE70i8g7WVuBG7HFBJMQgh&#10;RfSHC2kfYBVvkyjx2sQGQp++rlSpx9HMfKNZb0fbiysNoXWs4TFTIIgrZ1quNXx+FPMnECEiG+wd&#10;k4Y7BdhuppM15sbd+ETXMtYiQTjkqKGJ0edShqohiyFznjh5X26wGJMcamkGvCW47eVCqaW02HJa&#10;aNDTvqGqKy9WQ1f64nzs/Op94d6O+H1QhXrttJ49jLtnEJHG+B/+a78YDUv4vZ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dAmfDAAAA2gAAAA8AAAAAAAAAAAAA&#10;AAAAoQIAAGRycy9kb3ducmV2LnhtbFBLBQYAAAAABAAEAPkAAACRAwAAAAA=&#10;" strokecolor="#a2243d [3044]" strokeweight="3pt"/>
                      <w10:wrap anchory="page"/>
                    </v:group>
                  </w:pict>
                </mc:Fallback>
              </mc:AlternateContent>
            </w:r>
          </w:p>
          <w:p w14:paraId="73CCB843" w14:textId="77777777" w:rsidR="00377289" w:rsidRPr="00D26625" w:rsidRDefault="00377289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  <w:p w14:paraId="32A841AA" w14:textId="77777777" w:rsidR="00377289" w:rsidRPr="00D26625" w:rsidRDefault="00377289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  <w:p w14:paraId="24631BCD" w14:textId="77777777" w:rsidR="00377289" w:rsidRPr="00D26625" w:rsidRDefault="00377289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  <w:p w14:paraId="0660C2A7" w14:textId="5CB619B4" w:rsidR="00377289" w:rsidRPr="00D26625" w:rsidRDefault="00377289" w:rsidP="0074425E">
            <w:pPr>
              <w:spacing w:before="0" w:after="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4918399D" w14:textId="30DF74BF" w:rsidR="00A85408" w:rsidRPr="00D26625" w:rsidRDefault="00926795" w:rsidP="0074425E">
            <w:pPr>
              <w:pStyle w:val="Bullet1"/>
              <w:framePr w:hSpace="0" w:wrap="auto" w:xAlign="left" w:yAlign="inline"/>
              <w:ind w:right="429"/>
            </w:pPr>
            <w:r w:rsidRPr="00D26625">
              <w:t>Only 50% of girls and 38</w:t>
            </w:r>
            <w:r w:rsidR="006D4FB1" w:rsidRPr="00D26625">
              <w:t>% o</w:t>
            </w:r>
            <w:r w:rsidRPr="00D26625">
              <w:t>f boys completed the HPV vaccination</w:t>
            </w:r>
            <w:r w:rsidR="00604148" w:rsidRPr="00D26625">
              <w:t xml:space="preserve"> </w:t>
            </w:r>
            <w:r w:rsidR="006D4FB1" w:rsidRPr="00D26625">
              <w:t>series</w:t>
            </w:r>
            <w:r w:rsidR="006D4FB1" w:rsidRPr="00D26625">
              <w:rPr>
                <w:vertAlign w:val="superscript"/>
              </w:rPr>
              <w:t>2</w:t>
            </w:r>
          </w:p>
          <w:p w14:paraId="416717AC" w14:textId="08A16F96" w:rsidR="006D4FB1" w:rsidRPr="00D26625" w:rsidRDefault="00A85408" w:rsidP="002668A7">
            <w:pPr>
              <w:pStyle w:val="Bullet1"/>
              <w:framePr w:hSpace="0" w:wrap="auto" w:xAlign="left" w:yAlign="inline"/>
              <w:ind w:right="556"/>
            </w:pPr>
            <w:r w:rsidRPr="00D26625">
              <w:t>E</w:t>
            </w:r>
            <w:r w:rsidR="006D4FB1" w:rsidRPr="00D26625">
              <w:t>very year, over 27,000 women and men are affected by a cancer caused by HPV— that's a new case every 20 minutes</w:t>
            </w:r>
            <w:r w:rsidR="002C6B29" w:rsidRPr="00D26625">
              <w:rPr>
                <w:vertAlign w:val="superscript"/>
              </w:rPr>
              <w:t>7</w:t>
            </w:r>
          </w:p>
        </w:tc>
      </w:tr>
      <w:tr w:rsidR="006D4FB1" w:rsidRPr="00D26625" w14:paraId="14B51ECF" w14:textId="77777777" w:rsidTr="00BB370C">
        <w:trPr>
          <w:trHeight w:val="1680"/>
        </w:trPr>
        <w:tc>
          <w:tcPr>
            <w:tcW w:w="2127" w:type="dxa"/>
            <w:shd w:val="clear" w:color="auto" w:fill="auto"/>
            <w:vAlign w:val="center"/>
          </w:tcPr>
          <w:p w14:paraId="4EE3B8D3" w14:textId="3420A660" w:rsidR="006D4FB1" w:rsidRPr="00D26625" w:rsidRDefault="0074425E" w:rsidP="0074425E">
            <w:pPr>
              <w:rPr>
                <w:rFonts w:asciiTheme="majorHAnsi" w:hAnsiTheme="majorHAnsi"/>
                <w:b/>
                <w:noProof/>
                <w:color w:val="FFFFFF" w:themeColor="background1"/>
                <w:sz w:val="28"/>
                <w:szCs w:val="28"/>
              </w:rPr>
            </w:pPr>
            <w:r w:rsidRPr="00D2662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7817AAF" wp14:editId="5EFE2B56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105410</wp:posOffset>
                      </wp:positionV>
                      <wp:extent cx="1370330" cy="963295"/>
                      <wp:effectExtent l="0" t="0" r="20320" b="825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0330" cy="963295"/>
                                <a:chOff x="0" y="0"/>
                                <a:chExt cx="1370350" cy="963295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925" y="0"/>
                                  <a:ext cx="1368425" cy="96329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5">
                                        <a:tint val="44500"/>
                                        <a:satMod val="160000"/>
                                      </a:schemeClr>
                                    </a:gs>
                                    <a:gs pos="70000">
                                      <a:schemeClr val="accent5">
                                        <a:tint val="23500"/>
                                        <a:satMod val="160000"/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723324" w14:textId="536C04AA" w:rsidR="002668A7" w:rsidRPr="00D04D2A" w:rsidRDefault="002668A7" w:rsidP="0074425E">
                                    <w:pPr>
                                      <w:spacing w:before="0" w:after="0"/>
                                      <w:rPr>
                                        <w:color w:val="67964F" w:themeColor="accent5"/>
                                      </w:rPr>
                                    </w:pPr>
                                    <w:r w:rsidRPr="00D04D2A">
                                      <w:rPr>
                                        <w:rFonts w:asciiTheme="majorHAnsi" w:hAnsiTheme="majorHAnsi"/>
                                        <w:b/>
                                        <w:color w:val="67964F" w:themeColor="accent5"/>
                                        <w:sz w:val="28"/>
                                        <w:szCs w:val="28"/>
                                      </w:rPr>
                                      <w:t>Tdap vaccine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925" y="3850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943275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4" style="position:absolute;margin-left:-5.5pt;margin-top:8.3pt;width:107.9pt;height:75.85pt;z-index:251661824;mso-position-vertical-relative:page" coordsize="137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">
                      <v:rect id="Rectangle 13" o:spid="_x0000_s1035" style="position:absolute;left:19;width:13684;height:9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r88AA&#10;AADbAAAADwAAAGRycy9kb3ducmV2LnhtbERPzYrCMBC+C75DGMHbmrriqtUoriIIHsTqAwzN2Bab&#10;SWmirT69WVjwNh/f7yxWrSnFg2pXWFYwHEQgiFOrC84UXM67rykI55E1lpZJwZMcrJbdzgJjbRs+&#10;0SPxmQgh7GJUkHtfxVK6NCeDbmAr4sBdbW3QB1hnUtfYhHBTyu8o+pEGCw4NOVa0ySm9JXejoKHJ&#10;gY+35PV70NskG9rZ2I1mSvV77XoOwlPrP+J/916H+SP4+y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Br88AAAADbAAAADwAAAAAAAAAAAAAAAACYAgAAZHJzL2Rvd25y&#10;ZXYueG1sUEsFBgAAAAAEAAQA9QAAAIUDAAAAAA==&#10;" fillcolor="#bad4ae [1432]" stroked="f" strokeweight="2pt">
                        <v:fill color2="#d0e2c7 [984]" rotate="t" angle="180" colors="0 #ccddc5;45875f #f7faf7" focus="100%" type="gradient"/>
                        <v:textbox>
                          <w:txbxContent>
                            <w:p w14:paraId="2C723324" w14:textId="536C04AA" w:rsidR="002668A7" w:rsidRPr="00D04D2A" w:rsidRDefault="002668A7" w:rsidP="0074425E">
                              <w:pPr>
                                <w:spacing w:before="0" w:after="0"/>
                                <w:rPr>
                                  <w:color w:val="67964F" w:themeColor="accent5"/>
                                </w:rPr>
                              </w:pPr>
                              <w:r w:rsidRPr="00D04D2A">
                                <w:rPr>
                                  <w:rFonts w:asciiTheme="majorHAnsi" w:hAnsiTheme="majorHAnsi"/>
                                  <w:b/>
                                  <w:color w:val="67964F" w:themeColor="accent5"/>
                                  <w:sz w:val="28"/>
                                  <w:szCs w:val="28"/>
                                </w:rPr>
                                <w:t>Tdap vaccine</w:t>
                              </w:r>
                            </w:p>
                          </w:txbxContent>
                        </v:textbox>
                      </v:rect>
                      <v:line id="Straight Connector 14" o:spid="_x0000_s1036" style="position:absolute;visibility:visible;mso-wrap-style:square" from="19,38" to="1370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yZcEAAADbAAAADwAAAGRycy9kb3ducmV2LnhtbERPTWvCQBC9F/wPywi9NRulLTG6BhFC&#10;7UlqC/U4ZqdJaHY27G5N/PeuIPQ2j/c5q2I0nTiT861lBbMkBUFcWd1yreDrs3zKQPiArLGzTAou&#10;5KFYTx5WmGs78AedD6EWMYR9jgqaEPpcSl81ZNAntieO3I91BkOErpba4RDDTSfnafoqDbYcGxrs&#10;adtQ9Xv4Mwpsu8jej1zuh+/x9EL66KrwdlLqcTpuliACjeFffHfvdJz/DLdf4gFy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0rJlwQAAANsAAAAPAAAAAAAAAAAAAAAA&#10;AKECAABkcnMvZG93bnJldi54bWxQSwUGAAAAAAQABAD5AAAAjwMAAAAA&#10;" strokecolor="#67964f [3208]"/>
                      <v:line id="Straight Connector 15" o:spid="_x0000_s1037" style="position:absolute;visibility:visible;mso-wrap-style:square" from="0,9432" to="1368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1TncAAAADbAAAADwAAAGRycy9kb3ducmV2LnhtbERPTYvCMBC9L/gfwgh7WTR1wUWqUUQQ&#10;9OBhXQ96G5qxLTaTmERt/71ZELzN433ObNGaRtzJh9qygtEwA0FcWF1zqeDwtx5MQISIrLGxTAo6&#10;CrCY9z5mmGv74F+672MpUgiHHBVUMbpcylBUZDAMrSNO3Nl6gzFBX0rt8ZHCTSO/s+xHGqw5NVTo&#10;aFVRcdnfjIKr9vb0Zcpd1xVH3Y2dW2u3Veqz3y6nICK18S1+uTc6zR/D/y/p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tU53AAAAA2wAAAA8AAAAAAAAAAAAAAAAA&#10;oQIAAGRycy9kb3ducmV2LnhtbFBLBQYAAAAABAAEAPkAAACOAwAAAAA=&#10;" strokecolor="#67964f [3208]" strokeweight="3pt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113661A7" w14:textId="7E07E5B0" w:rsidR="00A85408" w:rsidRPr="00D26625" w:rsidRDefault="006D4FB1" w:rsidP="0074425E">
            <w:pPr>
              <w:pStyle w:val="Bullet1"/>
              <w:framePr w:hSpace="0" w:wrap="auto" w:xAlign="left" w:yAlign="inline"/>
              <w:ind w:right="631"/>
              <w:rPr>
                <w:noProof/>
              </w:rPr>
            </w:pPr>
            <w:r w:rsidRPr="00D26625">
              <w:t xml:space="preserve">The majority </w:t>
            </w:r>
            <w:r w:rsidR="00926795" w:rsidRPr="00D26625">
              <w:t>of teens (88</w:t>
            </w:r>
            <w:r w:rsidRPr="00D26625">
              <w:t>%) received the Tdap booster in 2015, but there is still room for improvement</w:t>
            </w:r>
            <w:r w:rsidR="002C6B29" w:rsidRPr="00D26625">
              <w:rPr>
                <w:vertAlign w:val="superscript"/>
              </w:rPr>
              <w:t>2,5</w:t>
            </w:r>
          </w:p>
          <w:p w14:paraId="6E4D05D4" w14:textId="79B6C54C" w:rsidR="006D4FB1" w:rsidRPr="00D26625" w:rsidRDefault="00A85408" w:rsidP="002668A7">
            <w:pPr>
              <w:pStyle w:val="Bullet1"/>
              <w:framePr w:hSpace="0" w:wrap="auto" w:xAlign="left" w:yAlign="inline"/>
              <w:ind w:right="541"/>
              <w:rPr>
                <w:noProof/>
              </w:rPr>
            </w:pPr>
            <w:r w:rsidRPr="00D26625">
              <w:t>I</w:t>
            </w:r>
            <w:r w:rsidR="006D4FB1" w:rsidRPr="00D26625">
              <w:t>n recent years, there have been</w:t>
            </w:r>
            <w:r w:rsidR="006D4FB1" w:rsidRPr="00D26625">
              <w:rPr>
                <w:vertAlign w:val="superscript"/>
              </w:rPr>
              <w:t xml:space="preserve"> </w:t>
            </w:r>
            <w:r w:rsidR="006D4FB1" w:rsidRPr="00D26625">
              <w:t>10,000-40,000 reported cases of pertussis</w:t>
            </w:r>
            <w:r w:rsidR="002C6B29" w:rsidRPr="00D26625">
              <w:rPr>
                <w:vertAlign w:val="superscript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E57EC5" w14:textId="7AD4EC32" w:rsidR="006D4FB1" w:rsidRPr="00D26625" w:rsidRDefault="00377289" w:rsidP="0074425E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2662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D5587CB" wp14:editId="564A08A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105410</wp:posOffset>
                      </wp:positionV>
                      <wp:extent cx="1370330" cy="963295"/>
                      <wp:effectExtent l="0" t="0" r="20320" b="825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0330" cy="963295"/>
                                <a:chOff x="0" y="0"/>
                                <a:chExt cx="1370350" cy="963295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25" y="0"/>
                                  <a:ext cx="1368425" cy="96329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>
                                        <a:tint val="66000"/>
                                        <a:satMod val="160000"/>
                                      </a:schemeClr>
                                    </a:gs>
                                    <a:gs pos="70000">
                                      <a:schemeClr val="tx2">
                                        <a:tint val="23500"/>
                                        <a:satMod val="160000"/>
                                        <a:lumMod val="50000"/>
                                        <a:lumOff val="5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182B5C" w14:textId="0B0790F1" w:rsidR="002668A7" w:rsidRPr="00D04D2A" w:rsidRDefault="002668A7" w:rsidP="0074425E">
                                    <w:pPr>
                                      <w:spacing w:before="0" w:after="0"/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D04D2A">
                                      <w:rPr>
                                        <w:rFonts w:asciiTheme="majorHAnsi" w:hAnsiTheme="majorHAnsi"/>
                                        <w:b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>Flu vaccine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925" y="3850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943275"/>
                                  <a:ext cx="136842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8" style="position:absolute;margin-left:-5.4pt;margin-top:8.3pt;width:107.9pt;height:75.85pt;z-index:251658752;mso-position-vertical-relative:page" coordsize="13703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">
                      <v:rect id="Rectangle 9" o:spid="_x0000_s1039" style="position:absolute;left:19;width:13684;height:9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Ep8EA&#10;AADaAAAADwAAAGRycy9kb3ducmV2LnhtbESPQWvCQBSE7wX/w/KE3urGFotGNyIFoTk21ftj95nE&#10;ZN/G3VXjv+8WCj0OM/MNs9mOthc38qF1rGA+y0AQa2darhUcvvcvSxAhIhvsHZOCBwXYFpOnDebG&#10;3fmLblWsRYJwyFFBE+OQSxl0QxbDzA3EyTs5bzEm6WtpPN4T3PbyNcvepcWW00KDA300pLvqahVo&#10;X5tK04qG8vjWPS6LMivPC6Wep+NuDSLSGP/Df+1Po2AFv1fSDZ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1BKfBAAAA2gAAAA8AAAAAAAAAAAAAAAAAmAIAAGRycy9kb3du&#10;cmV2LnhtbFBLBQYAAAAABAAEAPUAAACGAwAAAAA=&#10;" fillcolor="#4482d0 [2143]" stroked="f" strokeweight="2pt">
                        <v:fill color2="#71a0dc [1631]" rotate="t" angle="180" colors="0 #98a4be;45875f #f0f1f5" focus="100%" type="gradient"/>
                        <v:textbox>
                          <w:txbxContent>
                            <w:p w14:paraId="62182B5C" w14:textId="0B0790F1" w:rsidR="002668A7" w:rsidRPr="00D04D2A" w:rsidRDefault="002668A7" w:rsidP="0074425E">
                              <w:pPr>
                                <w:spacing w:before="0" w:after="0"/>
                                <w:rPr>
                                  <w:color w:val="1F497D" w:themeColor="text2"/>
                                </w:rPr>
                              </w:pPr>
                              <w:r w:rsidRPr="00D04D2A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Flu vaccine</w:t>
                              </w:r>
                            </w:p>
                          </w:txbxContent>
                        </v:textbox>
                      </v:rect>
                      <v:line id="Straight Connector 10" o:spid="_x0000_s1040" style="position:absolute;visibility:visible;mso-wrap-style:square" from="19,38" to="1370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uKsMAAADbAAAADwAAAGRycy9kb3ducmV2LnhtbESPQWvCQBCF7wX/wzKCt7oxQpHUVUqh&#10;RU9F7cHjNDtmQ7OzMbsm6b93DgVvM7w3732z3o6+UT11sQ5sYDHPQBGXwdZcGfg+fTyvQMWEbLEJ&#10;TAb+KMJ2M3laY2HDwAfqj6lSEsKxQAMupbbQOpaOPMZ5aIlFu4TOY5K1q7TtcJBw3+g8y160x5ql&#10;wWFL747K3+PNG9gPt3B1eFnx19kv+8+fvA3n3JjZdHx7BZVoTA/z//XOCr7Qyy8ygN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dLirDAAAA2wAAAA8AAAAAAAAAAAAA&#10;AAAAoQIAAGRycy9kb3ducmV2LnhtbFBLBQYAAAAABAAEAPkAAACRAwAAAAA=&#10;" strokecolor="#1f497d [3215]"/>
                      <v:line id="Straight Connector 11" o:spid="_x0000_s1041" style="position:absolute;visibility:visible;mso-wrap-style:square" from="0,9432" to="13684,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3x8EAAADbAAAADwAAAGRycy9kb3ducmV2LnhtbERPTWvCQBC9C/6HZYTedBMpxUZXEUOx&#10;PfTgVu9jdkyC2dmQ3cT033cLhd7m8T5nsxttIwbqfO1YQbpIQBAXztRcKjh/vc1XIHxANtg4JgXf&#10;5GG3nU42mBn34BMNOpQihrDPUEEVQptJ6YuKLPqFa4kjd3OdxRBhV0rT4SOG20Yuk+RFWqw5NlTY&#10;0qGi4q57qwDP18/nNH+1N90O+ccl6P54PCj1NBv3axCBxvAv/nO/mzg/hd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kXfHwQAAANsAAAAPAAAAAAAAAAAAAAAA&#10;AKECAABkcnMvZG93bnJldi54bWxQSwUGAAAAAAQABAD5AAAAjwMAAAAA&#10;" strokecolor="#1f497d [3215]" strokeweight="3pt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14:paraId="4E3CFCA5" w14:textId="260C43DF" w:rsidR="006D4FB1" w:rsidRPr="00D26625" w:rsidRDefault="001D6595" w:rsidP="00D30995">
            <w:pPr>
              <w:pStyle w:val="Bullet1"/>
              <w:framePr w:hSpace="0" w:wrap="auto" w:xAlign="left" w:yAlign="inline"/>
              <w:ind w:right="429"/>
              <w:rPr>
                <w:noProof/>
              </w:rPr>
            </w:pPr>
            <w:r w:rsidRPr="00D26625">
              <w:t xml:space="preserve">During </w:t>
            </w:r>
            <w:r w:rsidR="00926795" w:rsidRPr="00D26625">
              <w:t xml:space="preserve">the </w:t>
            </w:r>
            <w:r w:rsidRPr="00D26625">
              <w:t>2016</w:t>
            </w:r>
            <w:r w:rsidR="00926795" w:rsidRPr="00D26625">
              <w:t>-</w:t>
            </w:r>
            <w:r w:rsidR="00EC2CF6" w:rsidRPr="00D26625">
              <w:t>20</w:t>
            </w:r>
            <w:r w:rsidRPr="00D26625">
              <w:t>17 flu season</w:t>
            </w:r>
            <w:r w:rsidR="00D30995" w:rsidRPr="00D26625">
              <w:t>,</w:t>
            </w:r>
            <w:r w:rsidR="00D30995" w:rsidRPr="00D26625">
              <w:rPr>
                <w:b/>
              </w:rPr>
              <w:t xml:space="preserve"> </w:t>
            </w:r>
            <w:r w:rsidR="006D4FB1" w:rsidRPr="00D26625">
              <w:t>less than half of teens were vaccinated against the flu</w:t>
            </w:r>
            <w:r w:rsidR="002C6B29" w:rsidRPr="00D26625">
              <w:rPr>
                <w:vertAlign w:val="superscript"/>
              </w:rPr>
              <w:t>8</w:t>
            </w:r>
          </w:p>
        </w:tc>
      </w:tr>
      <w:tr w:rsidR="00531AED" w:rsidRPr="00D26625" w14:paraId="5525C853" w14:textId="77777777" w:rsidTr="00BB370C">
        <w:trPr>
          <w:gridAfter w:val="1"/>
          <w:wAfter w:w="36" w:type="dxa"/>
          <w:trHeight w:val="69"/>
        </w:trPr>
        <w:tc>
          <w:tcPr>
            <w:tcW w:w="14710" w:type="dxa"/>
            <w:gridSpan w:val="4"/>
            <w:tcBorders>
              <w:bottom w:val="single" w:sz="12" w:space="0" w:color="AC2641" w:themeColor="accent1"/>
            </w:tcBorders>
            <w:shd w:val="clear" w:color="auto" w:fill="FFFFFF" w:themeFill="background1"/>
            <w:vAlign w:val="center"/>
          </w:tcPr>
          <w:p w14:paraId="036BAF03" w14:textId="77777777" w:rsidR="00531AED" w:rsidRPr="00D26625" w:rsidRDefault="00531AED" w:rsidP="00531AED">
            <w:pPr>
              <w:spacing w:before="0" w:after="0" w:line="120" w:lineRule="auto"/>
            </w:pPr>
          </w:p>
        </w:tc>
      </w:tr>
      <w:tr w:rsidR="006D60F3" w:rsidRPr="00D26625" w14:paraId="7E2FE0C4" w14:textId="77777777" w:rsidTr="00BB370C">
        <w:trPr>
          <w:gridAfter w:val="1"/>
          <w:wAfter w:w="36" w:type="dxa"/>
          <w:trHeight w:val="1853"/>
        </w:trPr>
        <w:tc>
          <w:tcPr>
            <w:tcW w:w="14710" w:type="dxa"/>
            <w:gridSpan w:val="4"/>
            <w:tcBorders>
              <w:top w:val="single" w:sz="12" w:space="0" w:color="AC2641" w:themeColor="accent1"/>
              <w:left w:val="single" w:sz="12" w:space="0" w:color="AC2641" w:themeColor="accent1"/>
              <w:bottom w:val="single" w:sz="12" w:space="0" w:color="AC2641" w:themeColor="accent1"/>
              <w:right w:val="single" w:sz="12" w:space="0" w:color="AC2641" w:themeColor="accent1"/>
            </w:tcBorders>
            <w:shd w:val="clear" w:color="auto" w:fill="FFFFFF" w:themeFill="background1"/>
            <w:vAlign w:val="center"/>
          </w:tcPr>
          <w:p w14:paraId="12B7F0D7" w14:textId="7B9E092F" w:rsidR="009730DC" w:rsidRPr="00321EC4" w:rsidRDefault="00153F85" w:rsidP="00321EC4">
            <w:pPr>
              <w:spacing w:before="0" w:after="0"/>
              <w:contextualSpacing/>
              <w:jc w:val="center"/>
              <w:rPr>
                <w:highlight w:val="yellow"/>
              </w:rPr>
            </w:pPr>
            <w:r w:rsidRPr="00D26625">
              <w:t xml:space="preserve">In </w:t>
            </w:r>
            <w:r w:rsidR="006D60F3" w:rsidRPr="00D26625">
              <w:t>addition to these national statistics, did you know that in</w:t>
            </w:r>
            <w:r w:rsidR="006A4389" w:rsidRPr="00D26625">
              <w:t xml:space="preserve"> </w:t>
            </w:r>
            <w:r w:rsidR="006D60F3" w:rsidRPr="00D26625">
              <w:t xml:space="preserve">[insert state], </w:t>
            </w:r>
            <w:r w:rsidR="00EE7228" w:rsidRPr="00D26625">
              <w:t>[insert state data on vaccination mandates/</w:t>
            </w:r>
            <w:r w:rsidR="006D60F3" w:rsidRPr="00D26625">
              <w:t>statistics, if available].</w:t>
            </w:r>
            <w:r w:rsidR="00EE7228" w:rsidRPr="00D26625">
              <w:t xml:space="preserve"> [</w:t>
            </w:r>
            <w:r w:rsidR="00620C32" w:rsidRPr="00321EC4">
              <w:rPr>
                <w:highlight w:val="yellow"/>
              </w:rPr>
              <w:t>Note</w:t>
            </w:r>
            <w:r w:rsidR="00EE7228" w:rsidRPr="00321EC4">
              <w:rPr>
                <w:highlight w:val="yellow"/>
              </w:rPr>
              <w:t>: This text can be deleted if</w:t>
            </w:r>
            <w:r w:rsidR="00CE7B4D" w:rsidRPr="00321EC4">
              <w:rPr>
                <w:highlight w:val="yellow"/>
              </w:rPr>
              <w:t xml:space="preserve"> state data not available; the following resources can help you identify your state’s information:</w:t>
            </w:r>
          </w:p>
          <w:p w14:paraId="76A78FF1" w14:textId="77777777" w:rsidR="005E1F96" w:rsidRPr="00321EC4" w:rsidRDefault="00CE7B4D" w:rsidP="00321EC4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highlight w:val="yellow"/>
              </w:rPr>
            </w:pPr>
            <w:r w:rsidRPr="00321EC4">
              <w:rPr>
                <w:highlight w:val="yellow"/>
              </w:rPr>
              <w:t>MenACWY, HPV and Tdap: </w:t>
            </w:r>
            <w:hyperlink r:id="rId13" w:history="1">
              <w:r w:rsidR="005E1F96" w:rsidRPr="00321EC4">
                <w:rPr>
                  <w:rStyle w:val="Hyperlink"/>
                  <w:rFonts w:cstheme="minorBidi"/>
                  <w:bCs/>
                  <w:highlight w:val="yellow"/>
                </w:rPr>
                <w:t>https://www.cdc.gov/mmwr/volumes/66/wr/mm6633a2.htm?s_cid=mm6633a2_w</w:t>
              </w:r>
            </w:hyperlink>
            <w:r w:rsidR="005E1F96" w:rsidRPr="00321EC4">
              <w:rPr>
                <w:bCs/>
                <w:highlight w:val="yellow"/>
              </w:rPr>
              <w:t xml:space="preserve"> </w:t>
            </w:r>
            <w:r w:rsidRPr="00321EC4">
              <w:rPr>
                <w:highlight w:val="yellow"/>
              </w:rPr>
              <w:t xml:space="preserve">OR  https://www.cdc.gov/vaccines/imz-managers/coverage/teenvaxview/data-reports/index.html </w:t>
            </w:r>
          </w:p>
          <w:p w14:paraId="15998514" w14:textId="1CED7388" w:rsidR="005E1F96" w:rsidRPr="00321EC4" w:rsidRDefault="00CE7B4D" w:rsidP="00321EC4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highlight w:val="yellow"/>
              </w:rPr>
            </w:pPr>
            <w:r w:rsidRPr="00321EC4">
              <w:rPr>
                <w:highlight w:val="yellow"/>
              </w:rPr>
              <w:t xml:space="preserve">Flu: </w:t>
            </w:r>
            <w:hyperlink r:id="rId14" w:history="1">
              <w:r w:rsidR="005E1F96" w:rsidRPr="00321EC4">
                <w:rPr>
                  <w:rStyle w:val="Hyperlink"/>
                  <w:rFonts w:cstheme="minorBidi"/>
                  <w:highlight w:val="yellow"/>
                </w:rPr>
                <w:t>https://www.cdc.gov/flu/fluvaxview/interactive-general-population.htm</w:t>
              </w:r>
            </w:hyperlink>
          </w:p>
          <w:p w14:paraId="6A32A5A4" w14:textId="3E0AA99D" w:rsidR="00BB370C" w:rsidRPr="00321EC4" w:rsidRDefault="00620C32" w:rsidP="00321EC4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highlight w:val="yellow"/>
              </w:rPr>
            </w:pPr>
            <w:r w:rsidRPr="00321EC4">
              <w:rPr>
                <w:bCs/>
                <w:highlight w:val="yellow"/>
              </w:rPr>
              <w:t>State-by-State Immunization Registry Map: http://www.aafp.org/patient-care/public-health/immunizations/registry/imms-map.html</w:t>
            </w:r>
            <w:r w:rsidR="00321EC4">
              <w:rPr>
                <w:bCs/>
                <w:highlight w:val="yellow"/>
              </w:rPr>
              <w:t>]</w:t>
            </w:r>
          </w:p>
          <w:p w14:paraId="2ED1C92F" w14:textId="340965E9" w:rsidR="006D60F3" w:rsidRPr="00D26625" w:rsidRDefault="006D60F3" w:rsidP="00BB370C">
            <w:pPr>
              <w:spacing w:before="200"/>
              <w:jc w:val="center"/>
            </w:pPr>
            <w:r w:rsidRPr="00D26625">
              <w:rPr>
                <w:rFonts w:cs="Arial"/>
                <w:b/>
              </w:rPr>
              <w:t xml:space="preserve">We need your help to improve these statistics! Resources are available to educate your teen patients and their parents/guardians through </w:t>
            </w:r>
            <w:r w:rsidRPr="00D26625">
              <w:rPr>
                <w:rFonts w:cs="Arial"/>
                <w:b/>
                <w:i/>
              </w:rPr>
              <w:t>Highlight on VACCINATIONS 4 TEENS</w:t>
            </w:r>
            <w:r w:rsidRPr="00D26625">
              <w:rPr>
                <w:rFonts w:cs="Arial"/>
                <w:b/>
              </w:rPr>
              <w:t xml:space="preserve">, available at </w:t>
            </w:r>
            <w:r w:rsidRPr="00D26625">
              <w:rPr>
                <w:rFonts w:cs="Arial"/>
                <w:b/>
                <w:color w:val="AC2641" w:themeColor="accent1"/>
              </w:rPr>
              <w:t>www.aafpfoundation.org/vaccinations4teens</w:t>
            </w:r>
            <w:r w:rsidRPr="00D26625">
              <w:rPr>
                <w:rFonts w:cs="Arial"/>
                <w:b/>
              </w:rPr>
              <w:t>.</w:t>
            </w:r>
          </w:p>
          <w:p w14:paraId="411FDB61" w14:textId="77777777" w:rsidR="006D60F3" w:rsidRPr="00D26625" w:rsidRDefault="006D60F3" w:rsidP="001372C0">
            <w:pPr>
              <w:jc w:val="center"/>
            </w:pPr>
            <w:r w:rsidRPr="00D26625">
              <w:rPr>
                <w:rFonts w:cs="Arial"/>
                <w:b/>
                <w:color w:val="AC2641" w:themeColor="accent1"/>
                <w:sz w:val="24"/>
              </w:rPr>
              <w:t>Thank you for your support of this important initiative</w:t>
            </w:r>
            <w:r w:rsidR="00C02D09" w:rsidRPr="00D26625">
              <w:rPr>
                <w:rFonts w:cs="Arial"/>
                <w:b/>
                <w:color w:val="AC2641" w:themeColor="accent1"/>
                <w:sz w:val="24"/>
              </w:rPr>
              <w:t>.</w:t>
            </w:r>
          </w:p>
        </w:tc>
      </w:tr>
    </w:tbl>
    <w:p w14:paraId="0DCEB8D1" w14:textId="513720AA" w:rsidR="00FB7FC8" w:rsidRPr="00D26625" w:rsidRDefault="00BB370C" w:rsidP="00BB370C">
      <w:pPr>
        <w:spacing w:before="0" w:after="0"/>
        <w:rPr>
          <w:rFonts w:asciiTheme="minorHAnsi" w:hAnsiTheme="minorHAnsi" w:cs="Arial"/>
          <w:bCs/>
          <w:color w:val="auto"/>
          <w:sz w:val="14"/>
          <w:szCs w:val="14"/>
        </w:rPr>
        <w:sectPr w:rsidR="00FB7FC8" w:rsidRPr="00D26625" w:rsidSect="00A2182B">
          <w:footerReference w:type="even" r:id="rId15"/>
          <w:footerReference w:type="default" r:id="rId16"/>
          <w:pgSz w:w="15840" w:h="12240" w:orient="landscape"/>
          <w:pgMar w:top="1440" w:right="1080" w:bottom="720" w:left="1080" w:header="720" w:footer="432" w:gutter="0"/>
          <w:cols w:space="720"/>
          <w:docGrid w:linePitch="360"/>
        </w:sectPr>
      </w:pPr>
      <w:r w:rsidRPr="00D26625">
        <w:rPr>
          <w:rFonts w:cs="Arial"/>
          <w:color w:val="auto"/>
          <w:sz w:val="14"/>
          <w:szCs w:val="14"/>
        </w:rPr>
        <w:t>*</w:t>
      </w:r>
      <w:r w:rsidRPr="00D26625">
        <w:rPr>
          <w:rFonts w:asciiTheme="minorHAnsi" w:hAnsiTheme="minorHAnsi" w:cs="Arial"/>
          <w:bCs/>
          <w:color w:val="auto"/>
          <w:sz w:val="14"/>
          <w:szCs w:val="14"/>
        </w:rPr>
        <w:t>MenACWY = Quadrivalent meningococcal vaccine that helps protect against invasive disease caused by serogroups A, C, W, and Y; the CDC also recommends MenB (serogroup B meningococcal vaccine) for certain adolescents at increased risk, e.g., students on college campuses that have recently experienced meningococcal B outbreaks</w:t>
      </w:r>
      <w:r w:rsidRPr="00D26625">
        <w:rPr>
          <w:rFonts w:asciiTheme="minorHAnsi" w:hAnsiTheme="minorHAnsi" w:cs="Arial"/>
          <w:bCs/>
          <w:color w:val="auto"/>
          <w:sz w:val="14"/>
          <w:szCs w:val="14"/>
          <w:vertAlign w:val="superscript"/>
        </w:rPr>
        <w:t>9</w:t>
      </w:r>
      <w:bookmarkStart w:id="0" w:name="_GoBack"/>
      <w:bookmarkEnd w:id="0"/>
    </w:p>
    <w:p w14:paraId="33C0F8D1" w14:textId="77777777" w:rsidR="003B55C8" w:rsidRPr="00D26625" w:rsidRDefault="003B55C8" w:rsidP="00BB370C">
      <w:pPr>
        <w:spacing w:before="20" w:after="20"/>
        <w:rPr>
          <w:rFonts w:cs="Arial"/>
          <w:color w:val="auto"/>
          <w:sz w:val="12"/>
          <w:szCs w:val="12"/>
        </w:rPr>
      </w:pPr>
    </w:p>
    <w:p w14:paraId="3AE0F360" w14:textId="3335526F" w:rsidR="00BB370C" w:rsidRPr="00D26625" w:rsidRDefault="00BB370C" w:rsidP="00BB370C">
      <w:pPr>
        <w:spacing w:before="20" w:after="2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t xml:space="preserve">References: </w:t>
      </w:r>
    </w:p>
    <w:p w14:paraId="4E94D5E8" w14:textId="77777777" w:rsidR="00FB7FC8" w:rsidRPr="00D26625" w:rsidRDefault="00FB7FC8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t>Centers for Disease Control and Prevention (2016). Vaccines for Your Children: Protect Your Child at Every Age. Retrieved from http://www.cdc.gov/vaccines/parents/protecting-children/index.html.</w:t>
      </w:r>
    </w:p>
    <w:p w14:paraId="3EDF1706" w14:textId="7783D312" w:rsidR="00FB7FC8" w:rsidRPr="00D26625" w:rsidRDefault="00FB7FC8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  <w:shd w:val="clear" w:color="auto" w:fill="FFFFFF"/>
        </w:rPr>
        <w:t>Centers for Dise</w:t>
      </w:r>
      <w:r w:rsidR="001660AE" w:rsidRPr="00D26625">
        <w:rPr>
          <w:rFonts w:cs="Arial"/>
          <w:color w:val="auto"/>
          <w:sz w:val="12"/>
          <w:szCs w:val="12"/>
          <w:shd w:val="clear" w:color="auto" w:fill="FFFFFF"/>
        </w:rPr>
        <w:t>ase Control and Prevention (2017</w:t>
      </w:r>
      <w:r w:rsidRPr="00D26625">
        <w:rPr>
          <w:rFonts w:cs="Arial"/>
          <w:color w:val="auto"/>
          <w:sz w:val="12"/>
          <w:szCs w:val="12"/>
          <w:shd w:val="clear" w:color="auto" w:fill="FFFFFF"/>
        </w:rPr>
        <w:t>). National, Regional, State, and Selected Local Area Vaccination Coverage Among Adolescents Aged 1</w:t>
      </w:r>
      <w:r w:rsidR="001660AE" w:rsidRPr="00D26625">
        <w:rPr>
          <w:rFonts w:cs="Arial"/>
          <w:color w:val="auto"/>
          <w:sz w:val="12"/>
          <w:szCs w:val="12"/>
          <w:shd w:val="clear" w:color="auto" w:fill="FFFFFF"/>
        </w:rPr>
        <w:t>3–17 Years — United States, 2016</w:t>
      </w:r>
      <w:r w:rsidRPr="00D26625">
        <w:rPr>
          <w:rFonts w:cs="Arial"/>
          <w:color w:val="auto"/>
          <w:sz w:val="12"/>
          <w:szCs w:val="12"/>
          <w:shd w:val="clear" w:color="auto" w:fill="FFFFFF"/>
        </w:rPr>
        <w:t xml:space="preserve">. Retrieved from </w:t>
      </w:r>
      <w:r w:rsidR="001660AE" w:rsidRPr="00D26625">
        <w:rPr>
          <w:color w:val="auto"/>
          <w:sz w:val="12"/>
          <w:szCs w:val="12"/>
        </w:rPr>
        <w:t>https://www.cdc.gov/mmwr/volumes/66/wr/mm6633a2.htm?s_cid=mm6633a2_w.</w:t>
      </w:r>
    </w:p>
    <w:p w14:paraId="122B5FC6" w14:textId="1464ED56" w:rsidR="002C6B29" w:rsidRPr="00D26625" w:rsidRDefault="00FB7FC8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t xml:space="preserve">United States Census Bureau (2013). Age and Sex Composition in the United States. Retrieved from </w:t>
      </w:r>
      <w:r w:rsidR="002C6B29" w:rsidRPr="00D26625">
        <w:rPr>
          <w:rFonts w:cs="Arial"/>
          <w:color w:val="auto"/>
          <w:sz w:val="12"/>
          <w:szCs w:val="12"/>
        </w:rPr>
        <w:t>http://www.census.gov/population/age/data/2012comp.html</w:t>
      </w:r>
      <w:r w:rsidRPr="00D26625">
        <w:rPr>
          <w:rFonts w:cs="Arial"/>
          <w:color w:val="auto"/>
          <w:sz w:val="12"/>
          <w:szCs w:val="12"/>
        </w:rPr>
        <w:t>.</w:t>
      </w:r>
    </w:p>
    <w:p w14:paraId="6FFA3032" w14:textId="484BD688" w:rsidR="002C6B29" w:rsidRPr="00D26625" w:rsidRDefault="002C6B29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color w:val="auto"/>
          <w:sz w:val="12"/>
          <w:szCs w:val="12"/>
        </w:rPr>
        <w:t xml:space="preserve">Centers for Disease Control and Prevention (2017). Recommended Immunization Schedule for Children and Adolescents Aged 18 Years or Younger, UNITED STATES, 2017. Retrieved from </w:t>
      </w:r>
      <w:r w:rsidRPr="00D26625">
        <w:rPr>
          <w:rFonts w:cs="Arial"/>
          <w:color w:val="auto"/>
          <w:sz w:val="12"/>
          <w:szCs w:val="12"/>
          <w:shd w:val="clear" w:color="auto" w:fill="FFFFFF"/>
        </w:rPr>
        <w:t>https://www.cdc.gov/vaccines/schedules/downloads/child/0-18yrs-combined-schedule-bw.pdf</w:t>
      </w:r>
      <w:r w:rsidRPr="00D26625">
        <w:rPr>
          <w:color w:val="auto"/>
          <w:sz w:val="12"/>
          <w:szCs w:val="12"/>
          <w:shd w:val="clear" w:color="auto" w:fill="FFFFFF"/>
        </w:rPr>
        <w:t>.</w:t>
      </w:r>
    </w:p>
    <w:p w14:paraId="3223B256" w14:textId="7167DB6C" w:rsidR="00FB7FC8" w:rsidRPr="00D26625" w:rsidRDefault="00FB7FC8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eastAsia="Times New Roman" w:cs="Arial"/>
          <w:bCs/>
          <w:color w:val="auto"/>
          <w:sz w:val="12"/>
          <w:szCs w:val="12"/>
        </w:rPr>
        <w:t xml:space="preserve">National Immunization Survey–Teen (NIS-Teen), United States (2015). Estimated Vaccination Coverage with Selected Vaccines and Doses among Adolescents aged 13–17* Years, by Age at Interview.  Retrieved from http://www.cdc.gov/mmwr/volumes/65/wr/mm6533a4.htm?s_cid=mm6533a4_e.#T1_down. </w:t>
      </w:r>
    </w:p>
    <w:p w14:paraId="1E7D5FE4" w14:textId="77777777" w:rsidR="00FB7FC8" w:rsidRPr="00D26625" w:rsidRDefault="00FB7FC8" w:rsidP="00B7748E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t xml:space="preserve">Centers for Disease Control and Prevention (2015). Pertussis Questions &amp; Answers. Retrieved from http://www.cdc.gov/pertussis/outbreaks/faqs.html. </w:t>
      </w:r>
      <w:r w:rsidRPr="00D26625">
        <w:rPr>
          <w:rFonts w:cs="Arial"/>
          <w:color w:val="auto"/>
          <w:sz w:val="12"/>
          <w:szCs w:val="12"/>
        </w:rPr>
        <w:tab/>
      </w:r>
    </w:p>
    <w:p w14:paraId="47AF7652" w14:textId="77777777" w:rsidR="004520A3" w:rsidRPr="00D26625" w:rsidRDefault="00FB7FC8" w:rsidP="004520A3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lastRenderedPageBreak/>
        <w:t xml:space="preserve">Centers for Disease Control and Prevention (2015). Human Papilloma Virus (HPV): The Link Between HPV and Cancer. Retrieved from </w:t>
      </w:r>
      <w:hyperlink r:id="rId17" w:history="1">
        <w:r w:rsidR="00BB370C" w:rsidRPr="00D26625">
          <w:rPr>
            <w:rStyle w:val="Hyperlink"/>
            <w:color w:val="auto"/>
            <w:sz w:val="12"/>
            <w:szCs w:val="12"/>
          </w:rPr>
          <w:t>https://www.cdc.gov/hpv/parents/cancer.html</w:t>
        </w:r>
      </w:hyperlink>
      <w:r w:rsidRPr="00D26625">
        <w:rPr>
          <w:rFonts w:cs="Arial"/>
          <w:color w:val="auto"/>
          <w:sz w:val="12"/>
          <w:szCs w:val="12"/>
        </w:rPr>
        <w:t>.</w:t>
      </w:r>
    </w:p>
    <w:p w14:paraId="2D56DB6E" w14:textId="7FF73912" w:rsidR="00BB370C" w:rsidRPr="00D26625" w:rsidRDefault="00FB7FC8" w:rsidP="004520A3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cs="Arial"/>
          <w:color w:val="auto"/>
          <w:sz w:val="12"/>
          <w:szCs w:val="12"/>
        </w:rPr>
        <w:t>Centers for Dise</w:t>
      </w:r>
      <w:r w:rsidR="00621932" w:rsidRPr="00D26625">
        <w:rPr>
          <w:rFonts w:cs="Arial"/>
          <w:color w:val="auto"/>
          <w:sz w:val="12"/>
          <w:szCs w:val="12"/>
        </w:rPr>
        <w:t>ase Control and Prevention (2017</w:t>
      </w:r>
      <w:r w:rsidRPr="00D26625">
        <w:rPr>
          <w:rFonts w:cs="Arial"/>
          <w:color w:val="auto"/>
          <w:sz w:val="12"/>
          <w:szCs w:val="12"/>
        </w:rPr>
        <w:t>). Flu Vaccinati</w:t>
      </w:r>
      <w:r w:rsidR="004520A3" w:rsidRPr="00D26625">
        <w:rPr>
          <w:rFonts w:cs="Arial"/>
          <w:color w:val="auto"/>
          <w:sz w:val="12"/>
          <w:szCs w:val="12"/>
        </w:rPr>
        <w:t>on Coverage, United States, 2016-17</w:t>
      </w:r>
      <w:r w:rsidRPr="00D26625">
        <w:rPr>
          <w:rFonts w:cs="Arial"/>
          <w:color w:val="auto"/>
          <w:sz w:val="12"/>
          <w:szCs w:val="12"/>
        </w:rPr>
        <w:t xml:space="preserve"> Influ</w:t>
      </w:r>
      <w:r w:rsidR="004520A3" w:rsidRPr="00D26625">
        <w:rPr>
          <w:rFonts w:cs="Arial"/>
          <w:color w:val="auto"/>
          <w:sz w:val="12"/>
          <w:szCs w:val="12"/>
        </w:rPr>
        <w:t xml:space="preserve">enza Season. Retrieved from </w:t>
      </w:r>
      <w:hyperlink r:id="rId18" w:history="1">
        <w:r w:rsidR="004520A3" w:rsidRPr="00D26625">
          <w:rPr>
            <w:rStyle w:val="Hyperlink"/>
            <w:color w:val="auto"/>
            <w:sz w:val="12"/>
            <w:szCs w:val="12"/>
          </w:rPr>
          <w:t>https://www.cdc.gov/flu/fluvaxview/coverage-1617estimates.htm</w:t>
        </w:r>
      </w:hyperlink>
      <w:r w:rsidR="004520A3" w:rsidRPr="00D26625">
        <w:rPr>
          <w:rFonts w:cs="Arial"/>
          <w:color w:val="auto"/>
          <w:sz w:val="12"/>
          <w:szCs w:val="12"/>
        </w:rPr>
        <w:t xml:space="preserve">. </w:t>
      </w:r>
    </w:p>
    <w:p w14:paraId="3BD822B3" w14:textId="47033D7B" w:rsidR="006D1338" w:rsidRPr="00D26625" w:rsidRDefault="006D1338" w:rsidP="00BB370C">
      <w:pPr>
        <w:pStyle w:val="ListParagraph"/>
        <w:numPr>
          <w:ilvl w:val="0"/>
          <w:numId w:val="18"/>
        </w:numPr>
        <w:spacing w:before="20" w:after="20" w:line="240" w:lineRule="auto"/>
        <w:ind w:left="273" w:hanging="187"/>
        <w:contextualSpacing w:val="0"/>
        <w:rPr>
          <w:rFonts w:cs="Arial"/>
          <w:color w:val="auto"/>
          <w:sz w:val="12"/>
          <w:szCs w:val="12"/>
        </w:rPr>
      </w:pPr>
      <w:r w:rsidRPr="00D26625">
        <w:rPr>
          <w:rFonts w:eastAsia="Times New Roman" w:cs="Arial"/>
          <w:bCs/>
          <w:color w:val="auto"/>
          <w:sz w:val="12"/>
          <w:szCs w:val="12"/>
        </w:rPr>
        <w:t xml:space="preserve">Centers for Disease Control and Prevention. (2015, October 23). Use of Serogroup B Meningococcal Vaccines in Adolescents and Young Adults: Recommendations of the Advisory Committee on Immunization Practices, 2015. Morbidity and Mortality Weekly Report (MMWR). Retrieved from http://www.cdc.gov/mmwr/preview/mmwrhtml/mm6441a3.htm. </w:t>
      </w:r>
    </w:p>
    <w:p w14:paraId="47D3E2F2" w14:textId="77777777" w:rsidR="00D30995" w:rsidRPr="00D30995" w:rsidRDefault="00D30995" w:rsidP="00D30995">
      <w:pPr>
        <w:pStyle w:val="ListParagraph"/>
        <w:spacing w:before="20" w:after="20" w:line="240" w:lineRule="auto"/>
        <w:ind w:left="273"/>
        <w:contextualSpacing w:val="0"/>
        <w:rPr>
          <w:rFonts w:cs="Arial"/>
          <w:color w:val="auto"/>
          <w:sz w:val="12"/>
          <w:szCs w:val="12"/>
        </w:rPr>
      </w:pPr>
    </w:p>
    <w:sectPr w:rsidR="00D30995" w:rsidRPr="00D30995" w:rsidSect="00A2182B">
      <w:type w:val="continuous"/>
      <w:pgSz w:w="15840" w:h="12240" w:orient="landscape"/>
      <w:pgMar w:top="1152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1747" w14:textId="77777777" w:rsidR="002668A7" w:rsidRDefault="002668A7" w:rsidP="00114770">
      <w:pPr>
        <w:spacing w:after="0"/>
      </w:pPr>
      <w:r>
        <w:separator/>
      </w:r>
    </w:p>
  </w:endnote>
  <w:endnote w:type="continuationSeparator" w:id="0">
    <w:p w14:paraId="69C53869" w14:textId="77777777" w:rsidR="002668A7" w:rsidRDefault="002668A7" w:rsidP="00114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Baskervill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23F6" w14:textId="77777777" w:rsidR="002668A7" w:rsidRDefault="002668A7" w:rsidP="00000C98">
    <w:pPr>
      <w:pStyle w:val="Footer"/>
      <w:spacing w:befor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DC4B" w14:textId="1F359E28" w:rsidR="002668A7" w:rsidRPr="00BB370C" w:rsidRDefault="00620C32" w:rsidP="005D3000">
    <w:pPr>
      <w:spacing w:before="0" w:after="0"/>
      <w:ind w:left="-720"/>
      <w:contextualSpacing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</w:t>
    </w:r>
    <w:r w:rsidR="002668A7" w:rsidRPr="00BB370C">
      <w:rPr>
        <w:rFonts w:cs="Arial"/>
        <w:sz w:val="14"/>
        <w:szCs w:val="14"/>
      </w:rPr>
      <w:t xml:space="preserve">This program provided through the AAFP Foundation’s Family Medicine Philanthropic Consortium with support from Sanofi Pasteur. </w:t>
    </w:r>
  </w:p>
  <w:p w14:paraId="3F0DE916" w14:textId="6E19D128" w:rsidR="002668A7" w:rsidRPr="00BB370C" w:rsidRDefault="00620C32" w:rsidP="005D3000">
    <w:pPr>
      <w:spacing w:before="0" w:after="0"/>
      <w:ind w:left="-720"/>
      <w:contextualSpacing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</w:t>
    </w:r>
    <w:r w:rsidR="002668A7" w:rsidRPr="00BB370C">
      <w:rPr>
        <w:rFonts w:cs="Arial"/>
        <w:sz w:val="14"/>
        <w:szCs w:val="14"/>
      </w:rPr>
      <w:t>© 2017 American Academy of Family Physicians Foundation</w:t>
    </w:r>
    <w:r w:rsidR="004520A3">
      <w:rPr>
        <w:rFonts w:cs="Arial"/>
        <w:sz w:val="14"/>
        <w:szCs w:val="14"/>
      </w:rPr>
      <w:tab/>
    </w:r>
    <w:r w:rsidR="004520A3">
      <w:rPr>
        <w:rFonts w:cs="Arial"/>
        <w:sz w:val="14"/>
        <w:szCs w:val="14"/>
      </w:rPr>
      <w:tab/>
    </w:r>
    <w:r w:rsidR="004520A3">
      <w:rPr>
        <w:rFonts w:cs="Arial"/>
        <w:sz w:val="14"/>
        <w:szCs w:val="14"/>
      </w:rPr>
      <w:tab/>
    </w:r>
    <w:r w:rsidR="004520A3">
      <w:rPr>
        <w:rFonts w:cs="Arial"/>
        <w:sz w:val="14"/>
        <w:szCs w:val="14"/>
      </w:rPr>
      <w:tab/>
    </w:r>
    <w:r w:rsidR="004520A3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 xml:space="preserve">   </w:t>
    </w:r>
    <w:r w:rsidR="004520A3">
      <w:rPr>
        <w:rFonts w:cs="Arial"/>
        <w:sz w:val="14"/>
        <w:szCs w:val="14"/>
      </w:rPr>
      <w:t>Updated 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05FE" w14:textId="77777777" w:rsidR="002668A7" w:rsidRDefault="002668A7" w:rsidP="00114770">
      <w:pPr>
        <w:spacing w:after="0"/>
      </w:pPr>
      <w:r>
        <w:separator/>
      </w:r>
    </w:p>
  </w:footnote>
  <w:footnote w:type="continuationSeparator" w:id="0">
    <w:p w14:paraId="0B9B501A" w14:textId="77777777" w:rsidR="002668A7" w:rsidRDefault="002668A7" w:rsidP="00114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01"/>
    <w:multiLevelType w:val="hybridMultilevel"/>
    <w:tmpl w:val="E5F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AE7"/>
    <w:multiLevelType w:val="hybridMultilevel"/>
    <w:tmpl w:val="36224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33E30"/>
    <w:multiLevelType w:val="hybridMultilevel"/>
    <w:tmpl w:val="CCB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3A19"/>
    <w:multiLevelType w:val="hybridMultilevel"/>
    <w:tmpl w:val="524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CBF"/>
    <w:multiLevelType w:val="hybridMultilevel"/>
    <w:tmpl w:val="63CACA3A"/>
    <w:lvl w:ilvl="0" w:tplc="3BBE4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46DD98">
      <w:start w:val="93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726A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0223D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8CB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C8AE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5441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50C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AAB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37B631A"/>
    <w:multiLevelType w:val="hybridMultilevel"/>
    <w:tmpl w:val="9356B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D333A"/>
    <w:multiLevelType w:val="hybridMultilevel"/>
    <w:tmpl w:val="8A3249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90E407E"/>
    <w:multiLevelType w:val="hybridMultilevel"/>
    <w:tmpl w:val="B716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C595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56027"/>
    <w:multiLevelType w:val="hybridMultilevel"/>
    <w:tmpl w:val="FDCAD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D13B2"/>
    <w:multiLevelType w:val="hybridMultilevel"/>
    <w:tmpl w:val="9822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C363DC"/>
    <w:multiLevelType w:val="hybridMultilevel"/>
    <w:tmpl w:val="1A8CD3F2"/>
    <w:lvl w:ilvl="0" w:tplc="AAC4CC2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E37C1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697"/>
    <w:multiLevelType w:val="hybridMultilevel"/>
    <w:tmpl w:val="5B7E6604"/>
    <w:lvl w:ilvl="0" w:tplc="2B9A21AA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2D63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41205"/>
    <w:multiLevelType w:val="hybridMultilevel"/>
    <w:tmpl w:val="985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C595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5C0E"/>
    <w:multiLevelType w:val="hybridMultilevel"/>
    <w:tmpl w:val="B16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B4CB2"/>
    <w:multiLevelType w:val="hybridMultilevel"/>
    <w:tmpl w:val="32DA1CC8"/>
    <w:lvl w:ilvl="0" w:tplc="A07A12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F074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8A90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946BD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12D8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F253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769F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8872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BE02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664A605A"/>
    <w:multiLevelType w:val="hybridMultilevel"/>
    <w:tmpl w:val="32F4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40D7"/>
    <w:multiLevelType w:val="hybridMultilevel"/>
    <w:tmpl w:val="709C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E6FFC"/>
    <w:multiLevelType w:val="hybridMultilevel"/>
    <w:tmpl w:val="5DF2A260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>
      <w:start w:val="1"/>
      <w:numFmt w:val="lowerLetter"/>
      <w:lvlText w:val="%5."/>
      <w:lvlJc w:val="left"/>
      <w:pPr>
        <w:ind w:left="4234" w:hanging="360"/>
      </w:pPr>
    </w:lvl>
    <w:lvl w:ilvl="5" w:tplc="0409001B">
      <w:start w:val="1"/>
      <w:numFmt w:val="lowerRoman"/>
      <w:lvlText w:val="%6."/>
      <w:lvlJc w:val="right"/>
      <w:pPr>
        <w:ind w:left="4954" w:hanging="180"/>
      </w:pPr>
    </w:lvl>
    <w:lvl w:ilvl="6" w:tplc="0409000F">
      <w:start w:val="1"/>
      <w:numFmt w:val="decimal"/>
      <w:lvlText w:val="%7."/>
      <w:lvlJc w:val="left"/>
      <w:pPr>
        <w:ind w:left="5674" w:hanging="360"/>
      </w:pPr>
    </w:lvl>
    <w:lvl w:ilvl="7" w:tplc="04090019">
      <w:start w:val="1"/>
      <w:numFmt w:val="lowerLetter"/>
      <w:lvlText w:val="%8."/>
      <w:lvlJc w:val="left"/>
      <w:pPr>
        <w:ind w:left="6394" w:hanging="360"/>
      </w:pPr>
    </w:lvl>
    <w:lvl w:ilvl="8" w:tplc="0409001B">
      <w:start w:val="1"/>
      <w:numFmt w:val="lowerRoman"/>
      <w:lvlText w:val="%9."/>
      <w:lvlJc w:val="right"/>
      <w:pPr>
        <w:ind w:left="7114" w:hanging="180"/>
      </w:pPr>
    </w:lvl>
  </w:abstractNum>
  <w:abstractNum w:abstractNumId="18">
    <w:nsid w:val="7E8A43CE"/>
    <w:multiLevelType w:val="hybridMultilevel"/>
    <w:tmpl w:val="73F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DB"/>
    <w:rsid w:val="0000072D"/>
    <w:rsid w:val="00000C98"/>
    <w:rsid w:val="0000573B"/>
    <w:rsid w:val="000120F1"/>
    <w:rsid w:val="0002573D"/>
    <w:rsid w:val="00034D68"/>
    <w:rsid w:val="00037EF6"/>
    <w:rsid w:val="00053FF6"/>
    <w:rsid w:val="00055626"/>
    <w:rsid w:val="0006195E"/>
    <w:rsid w:val="00067531"/>
    <w:rsid w:val="000810AF"/>
    <w:rsid w:val="00083DB9"/>
    <w:rsid w:val="00090F1D"/>
    <w:rsid w:val="00094E25"/>
    <w:rsid w:val="000A6B78"/>
    <w:rsid w:val="000A6D6B"/>
    <w:rsid w:val="000B5864"/>
    <w:rsid w:val="000B6418"/>
    <w:rsid w:val="000C0110"/>
    <w:rsid w:val="000F06B6"/>
    <w:rsid w:val="000F76A8"/>
    <w:rsid w:val="00114770"/>
    <w:rsid w:val="00123604"/>
    <w:rsid w:val="00126C81"/>
    <w:rsid w:val="00133D0A"/>
    <w:rsid w:val="001372C0"/>
    <w:rsid w:val="00153F85"/>
    <w:rsid w:val="00155EDB"/>
    <w:rsid w:val="001560C8"/>
    <w:rsid w:val="001660AE"/>
    <w:rsid w:val="00181974"/>
    <w:rsid w:val="00187BBE"/>
    <w:rsid w:val="00190992"/>
    <w:rsid w:val="001A1399"/>
    <w:rsid w:val="001B3AF7"/>
    <w:rsid w:val="001D5645"/>
    <w:rsid w:val="001D6595"/>
    <w:rsid w:val="00215B29"/>
    <w:rsid w:val="0021704B"/>
    <w:rsid w:val="002309F6"/>
    <w:rsid w:val="0024365E"/>
    <w:rsid w:val="002471B3"/>
    <w:rsid w:val="00254405"/>
    <w:rsid w:val="002668A7"/>
    <w:rsid w:val="00271705"/>
    <w:rsid w:val="002874E3"/>
    <w:rsid w:val="002B684D"/>
    <w:rsid w:val="002C6B29"/>
    <w:rsid w:val="002D0AD3"/>
    <w:rsid w:val="002E077A"/>
    <w:rsid w:val="003153DA"/>
    <w:rsid w:val="00321540"/>
    <w:rsid w:val="00321EC4"/>
    <w:rsid w:val="00323274"/>
    <w:rsid w:val="003421B7"/>
    <w:rsid w:val="00345A7A"/>
    <w:rsid w:val="00357110"/>
    <w:rsid w:val="00364B34"/>
    <w:rsid w:val="003737A7"/>
    <w:rsid w:val="003747D4"/>
    <w:rsid w:val="00374A83"/>
    <w:rsid w:val="00377289"/>
    <w:rsid w:val="003A2747"/>
    <w:rsid w:val="003A74F9"/>
    <w:rsid w:val="003B55C8"/>
    <w:rsid w:val="003C110D"/>
    <w:rsid w:val="003C1504"/>
    <w:rsid w:val="003C567A"/>
    <w:rsid w:val="003E5F3F"/>
    <w:rsid w:val="003E7429"/>
    <w:rsid w:val="003F2429"/>
    <w:rsid w:val="0042504D"/>
    <w:rsid w:val="0043484F"/>
    <w:rsid w:val="004400A7"/>
    <w:rsid w:val="004520A3"/>
    <w:rsid w:val="00462A4D"/>
    <w:rsid w:val="00463DB1"/>
    <w:rsid w:val="004737F2"/>
    <w:rsid w:val="004846B6"/>
    <w:rsid w:val="0049655A"/>
    <w:rsid w:val="004A4FCA"/>
    <w:rsid w:val="004A57BC"/>
    <w:rsid w:val="004A69B8"/>
    <w:rsid w:val="004C7C7E"/>
    <w:rsid w:val="004E5861"/>
    <w:rsid w:val="004F22A1"/>
    <w:rsid w:val="005036AA"/>
    <w:rsid w:val="00503E04"/>
    <w:rsid w:val="005047D3"/>
    <w:rsid w:val="00517940"/>
    <w:rsid w:val="00521BEF"/>
    <w:rsid w:val="00531AED"/>
    <w:rsid w:val="0054030C"/>
    <w:rsid w:val="00540FC9"/>
    <w:rsid w:val="00541011"/>
    <w:rsid w:val="0055145D"/>
    <w:rsid w:val="00553E69"/>
    <w:rsid w:val="0057143B"/>
    <w:rsid w:val="00572B41"/>
    <w:rsid w:val="00581E03"/>
    <w:rsid w:val="005919D5"/>
    <w:rsid w:val="005B39FD"/>
    <w:rsid w:val="005D2CF7"/>
    <w:rsid w:val="005D3000"/>
    <w:rsid w:val="005D421C"/>
    <w:rsid w:val="005E1F96"/>
    <w:rsid w:val="005F1DC9"/>
    <w:rsid w:val="005F4781"/>
    <w:rsid w:val="005F7711"/>
    <w:rsid w:val="00604148"/>
    <w:rsid w:val="00616CF8"/>
    <w:rsid w:val="00620C32"/>
    <w:rsid w:val="00621932"/>
    <w:rsid w:val="00631BFD"/>
    <w:rsid w:val="00650051"/>
    <w:rsid w:val="0065661E"/>
    <w:rsid w:val="00674082"/>
    <w:rsid w:val="00696927"/>
    <w:rsid w:val="006A0E85"/>
    <w:rsid w:val="006A4389"/>
    <w:rsid w:val="006B16AF"/>
    <w:rsid w:val="006D1338"/>
    <w:rsid w:val="006D18BF"/>
    <w:rsid w:val="006D4FB1"/>
    <w:rsid w:val="006D60F3"/>
    <w:rsid w:val="007167F4"/>
    <w:rsid w:val="00717F92"/>
    <w:rsid w:val="007412B2"/>
    <w:rsid w:val="0074425E"/>
    <w:rsid w:val="00763B86"/>
    <w:rsid w:val="0076492F"/>
    <w:rsid w:val="007668F6"/>
    <w:rsid w:val="0077359A"/>
    <w:rsid w:val="00773613"/>
    <w:rsid w:val="007746E0"/>
    <w:rsid w:val="007A28F5"/>
    <w:rsid w:val="007C0FBE"/>
    <w:rsid w:val="007C5DD8"/>
    <w:rsid w:val="007D7560"/>
    <w:rsid w:val="007E6AA9"/>
    <w:rsid w:val="007F02C5"/>
    <w:rsid w:val="00817860"/>
    <w:rsid w:val="00847FDA"/>
    <w:rsid w:val="0085035C"/>
    <w:rsid w:val="00850581"/>
    <w:rsid w:val="008579BF"/>
    <w:rsid w:val="008847B1"/>
    <w:rsid w:val="008A1D21"/>
    <w:rsid w:val="008A1D62"/>
    <w:rsid w:val="008A2CCE"/>
    <w:rsid w:val="008B1B72"/>
    <w:rsid w:val="008B4D0D"/>
    <w:rsid w:val="008C798F"/>
    <w:rsid w:val="008E13C5"/>
    <w:rsid w:val="008E20C1"/>
    <w:rsid w:val="00901A74"/>
    <w:rsid w:val="00906F61"/>
    <w:rsid w:val="00922ED6"/>
    <w:rsid w:val="00923BBA"/>
    <w:rsid w:val="00926795"/>
    <w:rsid w:val="009426AE"/>
    <w:rsid w:val="00945842"/>
    <w:rsid w:val="00963EB2"/>
    <w:rsid w:val="00967A77"/>
    <w:rsid w:val="00967E8F"/>
    <w:rsid w:val="009730DC"/>
    <w:rsid w:val="0098250D"/>
    <w:rsid w:val="00983DDF"/>
    <w:rsid w:val="00985866"/>
    <w:rsid w:val="009861E4"/>
    <w:rsid w:val="0099464B"/>
    <w:rsid w:val="009A7200"/>
    <w:rsid w:val="009A7872"/>
    <w:rsid w:val="009C073B"/>
    <w:rsid w:val="009C6B12"/>
    <w:rsid w:val="009C7CAB"/>
    <w:rsid w:val="009D4DF7"/>
    <w:rsid w:val="009E2DDB"/>
    <w:rsid w:val="009E7CB6"/>
    <w:rsid w:val="009F3479"/>
    <w:rsid w:val="009F5E36"/>
    <w:rsid w:val="00A14952"/>
    <w:rsid w:val="00A2182B"/>
    <w:rsid w:val="00A22D2B"/>
    <w:rsid w:val="00A247E8"/>
    <w:rsid w:val="00A334AB"/>
    <w:rsid w:val="00A670F2"/>
    <w:rsid w:val="00A67E0F"/>
    <w:rsid w:val="00A74250"/>
    <w:rsid w:val="00A82C3C"/>
    <w:rsid w:val="00A85408"/>
    <w:rsid w:val="00A9729D"/>
    <w:rsid w:val="00AB6579"/>
    <w:rsid w:val="00AF14A6"/>
    <w:rsid w:val="00AF1FF3"/>
    <w:rsid w:val="00AF7F22"/>
    <w:rsid w:val="00B01F23"/>
    <w:rsid w:val="00B11EFE"/>
    <w:rsid w:val="00B20887"/>
    <w:rsid w:val="00B2202A"/>
    <w:rsid w:val="00B356FF"/>
    <w:rsid w:val="00B36BD1"/>
    <w:rsid w:val="00B4002D"/>
    <w:rsid w:val="00B56427"/>
    <w:rsid w:val="00B65391"/>
    <w:rsid w:val="00B76BA3"/>
    <w:rsid w:val="00B7748E"/>
    <w:rsid w:val="00B802AE"/>
    <w:rsid w:val="00B912BD"/>
    <w:rsid w:val="00B91E73"/>
    <w:rsid w:val="00B922BA"/>
    <w:rsid w:val="00B96455"/>
    <w:rsid w:val="00BB1872"/>
    <w:rsid w:val="00BB370C"/>
    <w:rsid w:val="00BB390B"/>
    <w:rsid w:val="00BD2E5D"/>
    <w:rsid w:val="00BF402B"/>
    <w:rsid w:val="00BF73AA"/>
    <w:rsid w:val="00C02C61"/>
    <w:rsid w:val="00C02D09"/>
    <w:rsid w:val="00C17F12"/>
    <w:rsid w:val="00C21E65"/>
    <w:rsid w:val="00C23683"/>
    <w:rsid w:val="00C2660D"/>
    <w:rsid w:val="00C52F23"/>
    <w:rsid w:val="00C64A4E"/>
    <w:rsid w:val="00C703C4"/>
    <w:rsid w:val="00C725FF"/>
    <w:rsid w:val="00C75715"/>
    <w:rsid w:val="00C872AD"/>
    <w:rsid w:val="00C97C83"/>
    <w:rsid w:val="00CA0D77"/>
    <w:rsid w:val="00CA4E70"/>
    <w:rsid w:val="00CC3D01"/>
    <w:rsid w:val="00CE7B4D"/>
    <w:rsid w:val="00CF62CA"/>
    <w:rsid w:val="00D04D2A"/>
    <w:rsid w:val="00D158E6"/>
    <w:rsid w:val="00D16F04"/>
    <w:rsid w:val="00D26625"/>
    <w:rsid w:val="00D30995"/>
    <w:rsid w:val="00D32D93"/>
    <w:rsid w:val="00D35967"/>
    <w:rsid w:val="00D36AF1"/>
    <w:rsid w:val="00D427F8"/>
    <w:rsid w:val="00D47540"/>
    <w:rsid w:val="00D56B94"/>
    <w:rsid w:val="00D64AA7"/>
    <w:rsid w:val="00D65949"/>
    <w:rsid w:val="00D67A04"/>
    <w:rsid w:val="00D7147D"/>
    <w:rsid w:val="00D72B11"/>
    <w:rsid w:val="00DB1529"/>
    <w:rsid w:val="00DB4359"/>
    <w:rsid w:val="00DC3F26"/>
    <w:rsid w:val="00DD729E"/>
    <w:rsid w:val="00DE4828"/>
    <w:rsid w:val="00E1528C"/>
    <w:rsid w:val="00E15595"/>
    <w:rsid w:val="00E1747B"/>
    <w:rsid w:val="00E4055D"/>
    <w:rsid w:val="00E67907"/>
    <w:rsid w:val="00E7215E"/>
    <w:rsid w:val="00E77B75"/>
    <w:rsid w:val="00E84075"/>
    <w:rsid w:val="00E9155D"/>
    <w:rsid w:val="00EC1243"/>
    <w:rsid w:val="00EC2CF6"/>
    <w:rsid w:val="00ED3635"/>
    <w:rsid w:val="00ED4F07"/>
    <w:rsid w:val="00ED691B"/>
    <w:rsid w:val="00EE7228"/>
    <w:rsid w:val="00EF760C"/>
    <w:rsid w:val="00F22E27"/>
    <w:rsid w:val="00F323D2"/>
    <w:rsid w:val="00F40ADA"/>
    <w:rsid w:val="00F42568"/>
    <w:rsid w:val="00F44B14"/>
    <w:rsid w:val="00F616CB"/>
    <w:rsid w:val="00F83A2D"/>
    <w:rsid w:val="00F85F80"/>
    <w:rsid w:val="00FB4676"/>
    <w:rsid w:val="00FB7FC8"/>
    <w:rsid w:val="00FC24C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7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F"/>
    <w:pPr>
      <w:spacing w:before="160" w:after="160" w:line="240" w:lineRule="auto"/>
    </w:pPr>
    <w:rPr>
      <w:rFonts w:ascii="Arial" w:hAnsi="Arial"/>
      <w:color w:val="3E444F" w:themeColor="accent3"/>
    </w:rPr>
  </w:style>
  <w:style w:type="paragraph" w:styleId="Heading1">
    <w:name w:val="heading 1"/>
    <w:next w:val="Normal"/>
    <w:link w:val="Heading1Char"/>
    <w:uiPriority w:val="9"/>
    <w:qFormat/>
    <w:rsid w:val="006D60F3"/>
    <w:pPr>
      <w:keepNext/>
      <w:keepLines/>
      <w:pBdr>
        <w:bottom w:val="single" w:sz="4" w:space="1" w:color="3E444F" w:themeColor="accent3"/>
      </w:pBdr>
      <w:spacing w:before="240" w:after="0" w:line="240" w:lineRule="auto"/>
      <w:outlineLvl w:val="0"/>
    </w:pPr>
    <w:rPr>
      <w:rFonts w:ascii="Garamond" w:eastAsiaTheme="majorEastAsia" w:hAnsi="Garamond" w:cstheme="majorBidi"/>
      <w:b/>
      <w:bCs/>
      <w:color w:val="AC2641" w:themeColor="accent1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D421C"/>
    <w:pPr>
      <w:keepNext/>
      <w:keepLines/>
      <w:spacing w:before="320" w:after="0" w:line="240" w:lineRule="auto"/>
      <w:outlineLvl w:val="1"/>
    </w:pPr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70"/>
  </w:style>
  <w:style w:type="paragraph" w:styleId="Footer">
    <w:name w:val="footer"/>
    <w:basedOn w:val="Normal"/>
    <w:link w:val="Foot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70"/>
  </w:style>
  <w:style w:type="paragraph" w:styleId="NormalWeb">
    <w:name w:val="Normal (Web)"/>
    <w:basedOn w:val="Normal"/>
    <w:uiPriority w:val="99"/>
    <w:semiHidden/>
    <w:unhideWhenUsed/>
    <w:rsid w:val="00572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940"/>
    <w:rPr>
      <w:rFonts w:ascii="Arial" w:hAnsi="Arial" w:cs="Arial" w:hint="default"/>
      <w:color w:val="444492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055D"/>
    <w:pPr>
      <w:spacing w:before="120" w:after="200" w:line="360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42568"/>
    <w:rPr>
      <w:color w:val="4F81B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418"/>
    <w:pPr>
      <w:pBdr>
        <w:bottom w:val="single" w:sz="8" w:space="4" w:color="AC264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418"/>
    <w:rPr>
      <w:rFonts w:ascii="Arial" w:eastAsiaTheme="majorEastAsia" w:hAnsi="Arial" w:cstheme="majorBidi"/>
      <w:color w:val="E37C1C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60F3"/>
    <w:rPr>
      <w:rFonts w:ascii="Garamond" w:eastAsiaTheme="majorEastAsia" w:hAnsi="Garamond" w:cstheme="majorBidi"/>
      <w:b/>
      <w:bCs/>
      <w:color w:val="AC264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641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6418"/>
    <w:rPr>
      <w:b/>
      <w:bCs/>
      <w:i/>
      <w:iCs/>
      <w:color w:val="AC2641" w:themeColor="accent1"/>
    </w:rPr>
  </w:style>
  <w:style w:type="paragraph" w:styleId="NoSpacing">
    <w:name w:val="No Spacing"/>
    <w:uiPriority w:val="1"/>
    <w:qFormat/>
    <w:rsid w:val="00215B29"/>
    <w:pPr>
      <w:spacing w:after="0" w:line="240" w:lineRule="auto"/>
    </w:pPr>
    <w:rPr>
      <w:rFonts w:ascii="Arial" w:hAnsi="Arial"/>
      <w:color w:val="E37C1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5D421C"/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paragraph" w:customStyle="1" w:styleId="Bullet1">
    <w:name w:val="Bullet 1"/>
    <w:basedOn w:val="ListParagraph"/>
    <w:link w:val="Bullet1Char"/>
    <w:qFormat/>
    <w:rsid w:val="00C02D09"/>
    <w:pPr>
      <w:framePr w:hSpace="180" w:wrap="around" w:hAnchor="text" w:xAlign="center" w:y="-612"/>
      <w:numPr>
        <w:numId w:val="11"/>
      </w:numPr>
      <w:spacing w:before="80" w:after="80" w:line="240" w:lineRule="auto"/>
      <w:ind w:left="339" w:hanging="274"/>
      <w:contextualSpacing w:val="0"/>
    </w:pPr>
    <w:rPr>
      <w:iCs/>
      <w:sz w:val="21"/>
    </w:rPr>
  </w:style>
  <w:style w:type="paragraph" w:customStyle="1" w:styleId="Bullet2">
    <w:name w:val="Bullet 2"/>
    <w:basedOn w:val="ListParagraph"/>
    <w:link w:val="Bullet2Char"/>
    <w:qFormat/>
    <w:rsid w:val="00906F61"/>
    <w:pPr>
      <w:numPr>
        <w:numId w:val="12"/>
      </w:numPr>
      <w:ind w:hanging="180"/>
    </w:pPr>
    <w:rPr>
      <w:i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0110"/>
    <w:rPr>
      <w:rFonts w:ascii="Arial" w:eastAsiaTheme="minorEastAsia" w:hAnsi="Arial"/>
    </w:rPr>
  </w:style>
  <w:style w:type="character" w:customStyle="1" w:styleId="Bullet1Char">
    <w:name w:val="Bullet 1 Char"/>
    <w:basedOn w:val="ListParagraphChar"/>
    <w:link w:val="Bullet1"/>
    <w:rsid w:val="00C02D09"/>
    <w:rPr>
      <w:rFonts w:ascii="Arial" w:eastAsiaTheme="minorEastAsia" w:hAnsi="Arial"/>
      <w:iCs/>
      <w:color w:val="3E444F" w:themeColor="accent3"/>
      <w:sz w:val="21"/>
    </w:rPr>
  </w:style>
  <w:style w:type="character" w:customStyle="1" w:styleId="Bullet2Char">
    <w:name w:val="Bullet 2 Char"/>
    <w:basedOn w:val="ListParagraphChar"/>
    <w:link w:val="Bullet2"/>
    <w:rsid w:val="00906F61"/>
    <w:rPr>
      <w:rFonts w:ascii="Arial" w:eastAsiaTheme="minorEastAsia" w:hAnsi="Arial"/>
      <w:iCs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25440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40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405"/>
    <w:rPr>
      <w:vertAlign w:val="superscript"/>
    </w:rPr>
  </w:style>
  <w:style w:type="paragraph" w:customStyle="1" w:styleId="Purpose">
    <w:name w:val="Purpose"/>
    <w:basedOn w:val="Normal"/>
    <w:link w:val="PurposeChar"/>
    <w:qFormat/>
    <w:rsid w:val="00B4002D"/>
    <w:pPr>
      <w:spacing w:before="60"/>
    </w:pPr>
  </w:style>
  <w:style w:type="character" w:customStyle="1" w:styleId="PurposeChar">
    <w:name w:val="Purpose Char"/>
    <w:basedOn w:val="DefaultParagraphFont"/>
    <w:link w:val="Purpose"/>
    <w:rsid w:val="00B4002D"/>
    <w:rPr>
      <w:rFonts w:ascii="Arial" w:hAnsi="Arial"/>
      <w:color w:val="3E444F" w:themeColor="accent3"/>
    </w:rPr>
  </w:style>
  <w:style w:type="table" w:styleId="TableGrid">
    <w:name w:val="Table Grid"/>
    <w:basedOn w:val="TableNormal"/>
    <w:uiPriority w:val="59"/>
    <w:rsid w:val="00BF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F"/>
    <w:pPr>
      <w:spacing w:before="160" w:after="160" w:line="240" w:lineRule="auto"/>
    </w:pPr>
    <w:rPr>
      <w:rFonts w:ascii="Arial" w:hAnsi="Arial"/>
      <w:color w:val="3E444F" w:themeColor="accent3"/>
    </w:rPr>
  </w:style>
  <w:style w:type="paragraph" w:styleId="Heading1">
    <w:name w:val="heading 1"/>
    <w:next w:val="Normal"/>
    <w:link w:val="Heading1Char"/>
    <w:uiPriority w:val="9"/>
    <w:qFormat/>
    <w:rsid w:val="006D60F3"/>
    <w:pPr>
      <w:keepNext/>
      <w:keepLines/>
      <w:pBdr>
        <w:bottom w:val="single" w:sz="4" w:space="1" w:color="3E444F" w:themeColor="accent3"/>
      </w:pBdr>
      <w:spacing w:before="240" w:after="0" w:line="240" w:lineRule="auto"/>
      <w:outlineLvl w:val="0"/>
    </w:pPr>
    <w:rPr>
      <w:rFonts w:ascii="Garamond" w:eastAsiaTheme="majorEastAsia" w:hAnsi="Garamond" w:cstheme="majorBidi"/>
      <w:b/>
      <w:bCs/>
      <w:color w:val="AC2641" w:themeColor="accent1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D421C"/>
    <w:pPr>
      <w:keepNext/>
      <w:keepLines/>
      <w:spacing w:before="320" w:after="0" w:line="240" w:lineRule="auto"/>
      <w:outlineLvl w:val="1"/>
    </w:pPr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770"/>
  </w:style>
  <w:style w:type="paragraph" w:styleId="Footer">
    <w:name w:val="footer"/>
    <w:basedOn w:val="Normal"/>
    <w:link w:val="FooterChar"/>
    <w:uiPriority w:val="99"/>
    <w:unhideWhenUsed/>
    <w:rsid w:val="001147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770"/>
  </w:style>
  <w:style w:type="paragraph" w:styleId="NormalWeb">
    <w:name w:val="Normal (Web)"/>
    <w:basedOn w:val="Normal"/>
    <w:uiPriority w:val="99"/>
    <w:semiHidden/>
    <w:unhideWhenUsed/>
    <w:rsid w:val="00572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940"/>
    <w:rPr>
      <w:rFonts w:ascii="Arial" w:hAnsi="Arial" w:cs="Arial" w:hint="default"/>
      <w:color w:val="444492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055D"/>
    <w:pPr>
      <w:spacing w:before="120" w:after="200" w:line="360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42568"/>
    <w:rPr>
      <w:color w:val="4F81B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6418"/>
    <w:pPr>
      <w:pBdr>
        <w:bottom w:val="single" w:sz="8" w:space="4" w:color="AC264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418"/>
    <w:rPr>
      <w:rFonts w:ascii="Arial" w:eastAsiaTheme="majorEastAsia" w:hAnsi="Arial" w:cstheme="majorBidi"/>
      <w:color w:val="E37C1C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60F3"/>
    <w:rPr>
      <w:rFonts w:ascii="Garamond" w:eastAsiaTheme="majorEastAsia" w:hAnsi="Garamond" w:cstheme="majorBidi"/>
      <w:b/>
      <w:bCs/>
      <w:color w:val="AC264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641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6418"/>
    <w:rPr>
      <w:b/>
      <w:bCs/>
      <w:i/>
      <w:iCs/>
      <w:color w:val="AC2641" w:themeColor="accent1"/>
    </w:rPr>
  </w:style>
  <w:style w:type="paragraph" w:styleId="NoSpacing">
    <w:name w:val="No Spacing"/>
    <w:uiPriority w:val="1"/>
    <w:qFormat/>
    <w:rsid w:val="00215B29"/>
    <w:pPr>
      <w:spacing w:after="0" w:line="240" w:lineRule="auto"/>
    </w:pPr>
    <w:rPr>
      <w:rFonts w:ascii="Arial" w:hAnsi="Arial"/>
      <w:color w:val="E37C1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5D421C"/>
    <w:rPr>
      <w:rFonts w:asciiTheme="majorHAnsi" w:eastAsiaTheme="majorEastAsia" w:hAnsiTheme="majorHAnsi" w:cstheme="majorBidi"/>
      <w:iCs/>
      <w:color w:val="AC2641" w:themeColor="accent1"/>
      <w:sz w:val="28"/>
      <w:szCs w:val="26"/>
    </w:rPr>
  </w:style>
  <w:style w:type="paragraph" w:customStyle="1" w:styleId="Bullet1">
    <w:name w:val="Bullet 1"/>
    <w:basedOn w:val="ListParagraph"/>
    <w:link w:val="Bullet1Char"/>
    <w:qFormat/>
    <w:rsid w:val="00C02D09"/>
    <w:pPr>
      <w:framePr w:hSpace="180" w:wrap="around" w:hAnchor="text" w:xAlign="center" w:y="-612"/>
      <w:numPr>
        <w:numId w:val="11"/>
      </w:numPr>
      <w:spacing w:before="80" w:after="80" w:line="240" w:lineRule="auto"/>
      <w:ind w:left="339" w:hanging="274"/>
      <w:contextualSpacing w:val="0"/>
    </w:pPr>
    <w:rPr>
      <w:iCs/>
      <w:sz w:val="21"/>
    </w:rPr>
  </w:style>
  <w:style w:type="paragraph" w:customStyle="1" w:styleId="Bullet2">
    <w:name w:val="Bullet 2"/>
    <w:basedOn w:val="ListParagraph"/>
    <w:link w:val="Bullet2Char"/>
    <w:qFormat/>
    <w:rsid w:val="00906F61"/>
    <w:pPr>
      <w:numPr>
        <w:numId w:val="12"/>
      </w:numPr>
      <w:ind w:hanging="180"/>
    </w:pPr>
    <w:rPr>
      <w:i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0110"/>
    <w:rPr>
      <w:rFonts w:ascii="Arial" w:eastAsiaTheme="minorEastAsia" w:hAnsi="Arial"/>
    </w:rPr>
  </w:style>
  <w:style w:type="character" w:customStyle="1" w:styleId="Bullet1Char">
    <w:name w:val="Bullet 1 Char"/>
    <w:basedOn w:val="ListParagraphChar"/>
    <w:link w:val="Bullet1"/>
    <w:rsid w:val="00C02D09"/>
    <w:rPr>
      <w:rFonts w:ascii="Arial" w:eastAsiaTheme="minorEastAsia" w:hAnsi="Arial"/>
      <w:iCs/>
      <w:color w:val="3E444F" w:themeColor="accent3"/>
      <w:sz w:val="21"/>
    </w:rPr>
  </w:style>
  <w:style w:type="character" w:customStyle="1" w:styleId="Bullet2Char">
    <w:name w:val="Bullet 2 Char"/>
    <w:basedOn w:val="ListParagraphChar"/>
    <w:link w:val="Bullet2"/>
    <w:rsid w:val="00906F61"/>
    <w:rPr>
      <w:rFonts w:ascii="Arial" w:eastAsiaTheme="minorEastAsia" w:hAnsi="Arial"/>
      <w:iCs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25440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40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405"/>
    <w:rPr>
      <w:vertAlign w:val="superscript"/>
    </w:rPr>
  </w:style>
  <w:style w:type="paragraph" w:customStyle="1" w:styleId="Purpose">
    <w:name w:val="Purpose"/>
    <w:basedOn w:val="Normal"/>
    <w:link w:val="PurposeChar"/>
    <w:qFormat/>
    <w:rsid w:val="00B4002D"/>
    <w:pPr>
      <w:spacing w:before="60"/>
    </w:pPr>
  </w:style>
  <w:style w:type="character" w:customStyle="1" w:styleId="PurposeChar">
    <w:name w:val="Purpose Char"/>
    <w:basedOn w:val="DefaultParagraphFont"/>
    <w:link w:val="Purpose"/>
    <w:rsid w:val="00B4002D"/>
    <w:rPr>
      <w:rFonts w:ascii="Arial" w:hAnsi="Arial"/>
      <w:color w:val="3E444F" w:themeColor="accent3"/>
    </w:rPr>
  </w:style>
  <w:style w:type="table" w:styleId="TableGrid">
    <w:name w:val="Table Grid"/>
    <w:basedOn w:val="TableNormal"/>
    <w:uiPriority w:val="59"/>
    <w:rsid w:val="00BF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5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mmwr/volumes/66/wr/mm6633a2.htm?s_cid=mm6633a2_w" TargetMode="External"/><Relationship Id="rId18" Type="http://schemas.openxmlformats.org/officeDocument/2006/relationships/hyperlink" Target="https://www.cdc.gov/flu/fluvaxview/coverage-1617estimates.ht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cdc.gov/hpv/parents/cancer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flu/fluvaxview/interactive-general-population.htm" TargetMode="External"/></Relationships>
</file>

<file path=word/theme/theme1.xml><?xml version="1.0" encoding="utf-8"?>
<a:theme xmlns:a="http://schemas.openxmlformats.org/drawingml/2006/main" name="Office Theme">
  <a:themeElements>
    <a:clrScheme name="AAF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C2641"/>
      </a:accent1>
      <a:accent2>
        <a:srgbClr val="E37C1C"/>
      </a:accent2>
      <a:accent3>
        <a:srgbClr val="3E444F"/>
      </a:accent3>
      <a:accent4>
        <a:srgbClr val="D2B78A"/>
      </a:accent4>
      <a:accent5>
        <a:srgbClr val="67964F"/>
      </a:accent5>
      <a:accent6>
        <a:srgbClr val="F79646"/>
      </a:accent6>
      <a:hlink>
        <a:srgbClr val="2B627F"/>
      </a:hlink>
      <a:folHlink>
        <a:srgbClr val="4F81BD"/>
      </a:folHlink>
    </a:clrScheme>
    <a:fontScheme name="AAFP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29C2EE73A614C8D21652C2BEB4967" ma:contentTypeVersion="28" ma:contentTypeDescription="Create a new document." ma:contentTypeScope="" ma:versionID="73a9ccd414412a5f5fbe8b1d3252a15e">
  <xsd:schema xmlns:xsd="http://www.w3.org/2001/XMLSchema" xmlns:xs="http://www.w3.org/2001/XMLSchema" xmlns:p="http://schemas.microsoft.com/office/2006/metadata/properties" xmlns:ns2="86763eba-ad57-40d4-a3c6-c803f4fc5576" targetNamespace="http://schemas.microsoft.com/office/2006/metadata/properties" ma:root="true" ma:fieldsID="4553227fb63a632086fba4a1bf48962b" ns2:_="">
    <xsd:import namespace="86763eba-ad57-40d4-a3c6-c803f4fc5576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3eba-ad57-40d4-a3c6-c803f4fc5576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0d188279-e770-4928-83e9-a13a84cb6999}" ma:internalName="TaxCatchAll" ma:showField="CatchAllData" ma:web="e61d00d0-e554-4720-aedb-649e95d9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63eba-ad57-40d4-a3c6-c803f4fc557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DA74-AE90-4E28-97B5-A3BC4B12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717EC-23DA-4DD6-8609-D838D3BC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3eba-ad57-40d4-a3c6-c803f4fc5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53E7C-E561-4188-B089-8D7A7C900C3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86763eba-ad57-40d4-a3c6-c803f4fc557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E90A64-506A-478B-90F6-F4DBE190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Shandra C. Tate, Presentation Specialist</dc:creator>
  <cp:lastModifiedBy>Windows User</cp:lastModifiedBy>
  <cp:revision>11</cp:revision>
  <cp:lastPrinted>2017-01-18T16:07:00Z</cp:lastPrinted>
  <dcterms:created xsi:type="dcterms:W3CDTF">2017-10-03T17:26:00Z</dcterms:created>
  <dcterms:modified xsi:type="dcterms:W3CDTF">2017-10-31T12:39:00Z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0x0101002DA29C2EE73A614C8D21652C2BEB4967</vt:lpwstr>
  </property>
</Properties>
</file>